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6C" w:rsidRPr="0091627E" w:rsidRDefault="00E22C6C" w:rsidP="0024391E">
      <w:pPr>
        <w:spacing w:afterLines="50" w:after="156" w:line="560" w:lineRule="exact"/>
        <w:rPr>
          <w:rFonts w:ascii="Times New Roman" w:hAnsi="Times New Roman" w:cs="Times New Roman"/>
          <w:b/>
          <w:sz w:val="28"/>
          <w:szCs w:val="28"/>
        </w:rPr>
      </w:pPr>
    </w:p>
    <w:p w:rsidR="00E22C6C" w:rsidRPr="0091627E" w:rsidRDefault="00E22C6C" w:rsidP="0024391E">
      <w:pPr>
        <w:spacing w:afterLines="50" w:after="156" w:line="560" w:lineRule="exact"/>
        <w:jc w:val="center"/>
        <w:rPr>
          <w:rFonts w:ascii="Times New Roman" w:eastAsia="方正小标宋简体" w:hAnsi="Times New Roman" w:cs="Times New Roman"/>
          <w:b/>
          <w:sz w:val="44"/>
          <w:szCs w:val="44"/>
        </w:rPr>
      </w:pPr>
    </w:p>
    <w:p w:rsidR="00E22C6C" w:rsidRPr="0091627E" w:rsidRDefault="00E22C6C" w:rsidP="0024391E">
      <w:pPr>
        <w:spacing w:afterLines="50" w:after="156" w:line="560" w:lineRule="exact"/>
        <w:jc w:val="center"/>
        <w:rPr>
          <w:rFonts w:ascii="Times New Roman" w:eastAsia="方正小标宋简体" w:hAnsi="Times New Roman" w:cs="Times New Roman"/>
          <w:b/>
          <w:sz w:val="44"/>
          <w:szCs w:val="44"/>
        </w:rPr>
      </w:pPr>
    </w:p>
    <w:p w:rsidR="00F37832" w:rsidRDefault="00A55A57" w:rsidP="0024391E">
      <w:pPr>
        <w:spacing w:afterLines="50" w:after="156" w:line="600" w:lineRule="exact"/>
        <w:jc w:val="center"/>
        <w:rPr>
          <w:rFonts w:ascii="Times New Roman" w:eastAsia="方正小标宋简体" w:hAnsi="Times New Roman" w:cs="Times New Roman"/>
          <w:b/>
          <w:sz w:val="52"/>
          <w:szCs w:val="52"/>
        </w:rPr>
      </w:pPr>
      <w:r w:rsidRPr="0024391E">
        <w:rPr>
          <w:rFonts w:ascii="Times New Roman" w:eastAsia="方正小标宋简体" w:hAnsi="Times New Roman" w:cs="Times New Roman" w:hint="eastAsia"/>
          <w:b/>
          <w:sz w:val="52"/>
          <w:szCs w:val="52"/>
        </w:rPr>
        <w:t>图书馆学</w:t>
      </w:r>
      <w:r w:rsidR="007E56F7" w:rsidRPr="0024391E">
        <w:rPr>
          <w:rFonts w:ascii="Times New Roman" w:eastAsia="方正小标宋简体" w:hAnsi="Times New Roman" w:cs="Times New Roman"/>
          <w:b/>
          <w:sz w:val="52"/>
          <w:szCs w:val="52"/>
        </w:rPr>
        <w:t>学位授权点</w:t>
      </w:r>
    </w:p>
    <w:p w:rsidR="00E22C6C" w:rsidRPr="0024391E" w:rsidRDefault="007E56F7" w:rsidP="0024391E">
      <w:pPr>
        <w:spacing w:afterLines="50" w:after="156" w:line="600" w:lineRule="exact"/>
        <w:jc w:val="center"/>
        <w:rPr>
          <w:rFonts w:ascii="Times New Roman" w:eastAsia="方正小标宋简体" w:hAnsi="Times New Roman" w:cs="Times New Roman"/>
          <w:b/>
          <w:sz w:val="52"/>
          <w:szCs w:val="52"/>
        </w:rPr>
      </w:pPr>
      <w:r w:rsidRPr="0024391E">
        <w:rPr>
          <w:rFonts w:ascii="Times New Roman" w:eastAsia="方正小标宋简体" w:hAnsi="Times New Roman" w:cs="Times New Roman" w:hint="eastAsia"/>
          <w:b/>
          <w:sz w:val="52"/>
          <w:szCs w:val="52"/>
        </w:rPr>
        <w:t>2021</w:t>
      </w:r>
      <w:r w:rsidR="00E11E37" w:rsidRPr="0024391E">
        <w:rPr>
          <w:rFonts w:ascii="Times New Roman" w:eastAsia="方正小标宋简体" w:hAnsi="Times New Roman" w:cs="Times New Roman" w:hint="eastAsia"/>
          <w:b/>
          <w:sz w:val="52"/>
          <w:szCs w:val="52"/>
        </w:rPr>
        <w:t>年</w:t>
      </w:r>
      <w:r w:rsidRPr="0024391E">
        <w:rPr>
          <w:rFonts w:ascii="Times New Roman" w:eastAsia="方正小标宋简体" w:hAnsi="Times New Roman" w:cs="Times New Roman" w:hint="eastAsia"/>
          <w:b/>
          <w:sz w:val="52"/>
          <w:szCs w:val="52"/>
        </w:rPr>
        <w:t>年度</w:t>
      </w:r>
      <w:r w:rsidRPr="0024391E">
        <w:rPr>
          <w:rFonts w:ascii="Times New Roman" w:eastAsia="方正小标宋简体" w:hAnsi="Times New Roman" w:cs="Times New Roman"/>
          <w:b/>
          <w:sz w:val="52"/>
          <w:szCs w:val="52"/>
        </w:rPr>
        <w:t>报告</w:t>
      </w:r>
    </w:p>
    <w:p w:rsidR="00E22C6C" w:rsidRPr="0024391E" w:rsidRDefault="00E22C6C" w:rsidP="0024391E">
      <w:pPr>
        <w:spacing w:afterLines="50" w:after="156" w:line="560" w:lineRule="exact"/>
        <w:jc w:val="center"/>
        <w:rPr>
          <w:rFonts w:ascii="Times New Roman" w:eastAsia="方正小标宋简体" w:hAnsi="Times New Roman" w:cs="Times New Roman"/>
          <w:b/>
          <w:sz w:val="44"/>
          <w:szCs w:val="44"/>
        </w:rPr>
      </w:pPr>
    </w:p>
    <w:p w:rsidR="00E22C6C" w:rsidRPr="0024391E" w:rsidRDefault="00E22C6C" w:rsidP="0024391E">
      <w:pPr>
        <w:spacing w:afterLines="50" w:after="156" w:line="560" w:lineRule="exact"/>
        <w:rPr>
          <w:rFonts w:ascii="Times New Roman" w:eastAsia="方正小标宋简体" w:hAnsi="Times New Roman" w:cs="Times New Roman"/>
          <w:b/>
          <w:sz w:val="44"/>
          <w:szCs w:val="44"/>
        </w:rPr>
      </w:pPr>
      <w:bookmarkStart w:id="0" w:name="_GoBack"/>
      <w:bookmarkEnd w:id="0"/>
    </w:p>
    <w:p w:rsidR="00E22C6C" w:rsidRPr="0024391E" w:rsidRDefault="00E22C6C" w:rsidP="0024391E">
      <w:pPr>
        <w:spacing w:afterLines="50" w:after="156" w:line="560" w:lineRule="exact"/>
        <w:jc w:val="center"/>
        <w:rPr>
          <w:rFonts w:ascii="Times New Roman" w:eastAsia="方正小标宋简体" w:hAnsi="Times New Roman" w:cs="Times New Roman"/>
          <w:b/>
          <w:sz w:val="44"/>
          <w:szCs w:val="44"/>
        </w:rPr>
      </w:pPr>
    </w:p>
    <w:tbl>
      <w:tblPr>
        <w:tblStyle w:val="a9"/>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E22C6C" w:rsidRPr="0024391E">
        <w:tc>
          <w:tcPr>
            <w:tcW w:w="2160" w:type="dxa"/>
            <w:vMerge w:val="restart"/>
            <w:vAlign w:val="center"/>
          </w:tcPr>
          <w:p w:rsidR="00E22C6C" w:rsidRPr="0024391E" w:rsidRDefault="007E56F7">
            <w:pPr>
              <w:spacing w:line="200" w:lineRule="atLeast"/>
              <w:jc w:val="distribute"/>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学位授予单位</w:t>
            </w:r>
          </w:p>
        </w:tc>
        <w:tc>
          <w:tcPr>
            <w:tcW w:w="2880" w:type="dxa"/>
            <w:tcBorders>
              <w:bottom w:val="single" w:sz="4" w:space="0" w:color="auto"/>
            </w:tcBorders>
            <w:vAlign w:val="center"/>
          </w:tcPr>
          <w:p w:rsidR="00E22C6C" w:rsidRPr="0024391E" w:rsidRDefault="007E56F7">
            <w:pPr>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名称：</w:t>
            </w:r>
            <w:r w:rsidRPr="0024391E">
              <w:rPr>
                <w:rFonts w:ascii="Times New Roman" w:eastAsia="楷体_GB2312" w:hAnsi="Times New Roman" w:cs="Times New Roman" w:hint="eastAsia"/>
                <w:b/>
                <w:sz w:val="30"/>
                <w:szCs w:val="30"/>
              </w:rPr>
              <w:t>河南科技大学</w:t>
            </w:r>
          </w:p>
        </w:tc>
      </w:tr>
      <w:tr w:rsidR="00E22C6C" w:rsidRPr="0024391E">
        <w:tc>
          <w:tcPr>
            <w:tcW w:w="2160" w:type="dxa"/>
            <w:vMerge/>
          </w:tcPr>
          <w:p w:rsidR="00E22C6C" w:rsidRPr="0024391E" w:rsidRDefault="00E22C6C">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E22C6C" w:rsidRPr="0024391E" w:rsidRDefault="007E56F7">
            <w:pPr>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代码：</w:t>
            </w:r>
            <w:r w:rsidRPr="0024391E">
              <w:rPr>
                <w:rFonts w:ascii="Times New Roman" w:eastAsia="楷体_GB2312" w:hAnsi="Times New Roman" w:cs="Times New Roman" w:hint="eastAsia"/>
                <w:b/>
                <w:sz w:val="30"/>
                <w:szCs w:val="30"/>
              </w:rPr>
              <w:t>10464</w:t>
            </w:r>
          </w:p>
        </w:tc>
      </w:tr>
    </w:tbl>
    <w:p w:rsidR="00E22C6C" w:rsidRPr="0024391E" w:rsidRDefault="00E22C6C">
      <w:pPr>
        <w:spacing w:line="720" w:lineRule="auto"/>
        <w:jc w:val="center"/>
        <w:rPr>
          <w:rFonts w:ascii="Times New Roman" w:eastAsia="楷体_GB2312" w:hAnsi="Times New Roman" w:cs="Times New Roman"/>
          <w:b/>
          <w:sz w:val="30"/>
          <w:szCs w:val="30"/>
        </w:rPr>
      </w:pPr>
    </w:p>
    <w:tbl>
      <w:tblPr>
        <w:tblStyle w:val="a9"/>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E22C6C" w:rsidRPr="0024391E">
        <w:tc>
          <w:tcPr>
            <w:tcW w:w="2160" w:type="dxa"/>
            <w:vMerge w:val="restart"/>
            <w:vAlign w:val="center"/>
          </w:tcPr>
          <w:p w:rsidR="00E22C6C" w:rsidRPr="0024391E" w:rsidRDefault="007E56F7">
            <w:pPr>
              <w:jc w:val="distribute"/>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授权学科</w:t>
            </w:r>
          </w:p>
          <w:p w:rsidR="00E22C6C" w:rsidRPr="0024391E" w:rsidRDefault="007E56F7">
            <w:pPr>
              <w:jc w:val="distribute"/>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（类别）</w:t>
            </w:r>
          </w:p>
        </w:tc>
        <w:tc>
          <w:tcPr>
            <w:tcW w:w="2880" w:type="dxa"/>
            <w:tcBorders>
              <w:bottom w:val="single" w:sz="4" w:space="0" w:color="auto"/>
            </w:tcBorders>
            <w:vAlign w:val="center"/>
          </w:tcPr>
          <w:p w:rsidR="00E22C6C" w:rsidRPr="0024391E" w:rsidRDefault="007E56F7">
            <w:pPr>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名称：</w:t>
            </w:r>
            <w:r w:rsidRPr="0024391E">
              <w:rPr>
                <w:rFonts w:ascii="Times New Roman" w:eastAsia="楷体_GB2312" w:hAnsi="Times New Roman" w:cs="Times New Roman" w:hint="eastAsia"/>
                <w:b/>
                <w:sz w:val="30"/>
                <w:szCs w:val="30"/>
              </w:rPr>
              <w:t>图书馆学</w:t>
            </w:r>
          </w:p>
        </w:tc>
      </w:tr>
      <w:tr w:rsidR="00E22C6C" w:rsidRPr="0024391E">
        <w:tc>
          <w:tcPr>
            <w:tcW w:w="2160" w:type="dxa"/>
            <w:vMerge/>
          </w:tcPr>
          <w:p w:rsidR="00E22C6C" w:rsidRPr="0024391E" w:rsidRDefault="00E22C6C">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E22C6C" w:rsidRPr="0024391E" w:rsidRDefault="007E56F7">
            <w:pPr>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代码：</w:t>
            </w:r>
            <w:r w:rsidRPr="0024391E">
              <w:rPr>
                <w:rFonts w:ascii="Times New Roman" w:eastAsia="楷体_GB2312" w:hAnsi="Times New Roman" w:cs="Times New Roman" w:hint="eastAsia"/>
                <w:b/>
                <w:sz w:val="30"/>
                <w:szCs w:val="30"/>
              </w:rPr>
              <w:t>120501</w:t>
            </w:r>
          </w:p>
        </w:tc>
      </w:tr>
    </w:tbl>
    <w:p w:rsidR="00E22C6C" w:rsidRPr="0024391E" w:rsidRDefault="00E22C6C">
      <w:pPr>
        <w:spacing w:line="720" w:lineRule="auto"/>
        <w:jc w:val="center"/>
        <w:rPr>
          <w:rFonts w:ascii="Times New Roman" w:eastAsia="楷体_GB2312" w:hAnsi="Times New Roman" w:cs="Times New Roman"/>
          <w:b/>
          <w:sz w:val="30"/>
          <w:szCs w:val="30"/>
        </w:rPr>
      </w:pPr>
    </w:p>
    <w:tbl>
      <w:tblPr>
        <w:tblStyle w:val="a9"/>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E22C6C" w:rsidRPr="0024391E">
        <w:tc>
          <w:tcPr>
            <w:tcW w:w="2160" w:type="dxa"/>
            <w:vMerge w:val="restart"/>
            <w:vAlign w:val="center"/>
          </w:tcPr>
          <w:p w:rsidR="00E22C6C" w:rsidRPr="0024391E" w:rsidRDefault="007E56F7">
            <w:pPr>
              <w:jc w:val="distribute"/>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授权级别</w:t>
            </w:r>
          </w:p>
        </w:tc>
        <w:tc>
          <w:tcPr>
            <w:tcW w:w="2880" w:type="dxa"/>
            <w:tcBorders>
              <w:bottom w:val="single" w:sz="4" w:space="0" w:color="auto"/>
            </w:tcBorders>
            <w:vAlign w:val="center"/>
          </w:tcPr>
          <w:p w:rsidR="00E22C6C" w:rsidRPr="0024391E" w:rsidRDefault="007E56F7">
            <w:pPr>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 xml:space="preserve">□  </w:t>
            </w:r>
            <w:r w:rsidRPr="0024391E">
              <w:rPr>
                <w:rFonts w:ascii="Times New Roman" w:eastAsia="楷体_GB2312" w:hAnsi="Times New Roman" w:cs="Times New Roman"/>
                <w:b/>
                <w:sz w:val="30"/>
                <w:szCs w:val="30"/>
              </w:rPr>
              <w:t>博士</w:t>
            </w:r>
          </w:p>
        </w:tc>
      </w:tr>
      <w:tr w:rsidR="00E22C6C" w:rsidRPr="0024391E">
        <w:tc>
          <w:tcPr>
            <w:tcW w:w="2160" w:type="dxa"/>
            <w:vMerge/>
          </w:tcPr>
          <w:p w:rsidR="00E22C6C" w:rsidRPr="0024391E" w:rsidRDefault="00E22C6C">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E22C6C" w:rsidRPr="0024391E" w:rsidRDefault="007E56F7">
            <w:pPr>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sym w:font="Wingdings 2" w:char="0052"/>
            </w:r>
            <w:r w:rsidRPr="0024391E">
              <w:rPr>
                <w:rFonts w:ascii="Times New Roman" w:eastAsia="楷体_GB2312" w:hAnsi="Times New Roman" w:cs="Times New Roman"/>
                <w:b/>
                <w:sz w:val="30"/>
                <w:szCs w:val="30"/>
              </w:rPr>
              <w:t>硕士</w:t>
            </w:r>
          </w:p>
        </w:tc>
      </w:tr>
    </w:tbl>
    <w:p w:rsidR="00E22C6C" w:rsidRPr="0024391E" w:rsidRDefault="00E22C6C">
      <w:pPr>
        <w:rPr>
          <w:rFonts w:ascii="Times New Roman" w:eastAsia="楷体_GB2312" w:hAnsi="Times New Roman" w:cs="Times New Roman"/>
          <w:b/>
          <w:sz w:val="30"/>
          <w:szCs w:val="30"/>
        </w:rPr>
      </w:pPr>
    </w:p>
    <w:p w:rsidR="00E22C6C" w:rsidRPr="0024391E" w:rsidRDefault="00E22C6C">
      <w:pPr>
        <w:jc w:val="center"/>
        <w:rPr>
          <w:rFonts w:ascii="Times New Roman" w:eastAsia="楷体_GB2312" w:hAnsi="Times New Roman" w:cs="Times New Roman"/>
          <w:b/>
          <w:sz w:val="30"/>
          <w:szCs w:val="30"/>
        </w:rPr>
      </w:pPr>
    </w:p>
    <w:p w:rsidR="00E22C6C" w:rsidRPr="0024391E" w:rsidRDefault="007E56F7">
      <w:pPr>
        <w:jc w:val="center"/>
        <w:rPr>
          <w:rFonts w:ascii="Times New Roman" w:eastAsia="楷体_GB2312" w:hAnsi="Times New Roman" w:cs="Times New Roman"/>
          <w:b/>
          <w:sz w:val="30"/>
          <w:szCs w:val="30"/>
        </w:rPr>
      </w:pPr>
      <w:r w:rsidRPr="0024391E">
        <w:rPr>
          <w:rFonts w:ascii="Times New Roman" w:eastAsia="楷体_GB2312" w:hAnsi="Times New Roman" w:cs="Times New Roman"/>
          <w:b/>
          <w:sz w:val="30"/>
          <w:szCs w:val="30"/>
        </w:rPr>
        <w:t>20</w:t>
      </w:r>
      <w:r w:rsidRPr="0024391E">
        <w:rPr>
          <w:rFonts w:ascii="Times New Roman" w:eastAsia="楷体_GB2312" w:hAnsi="Times New Roman" w:cs="Times New Roman" w:hint="eastAsia"/>
          <w:b/>
          <w:sz w:val="30"/>
          <w:szCs w:val="30"/>
        </w:rPr>
        <w:t>22</w:t>
      </w:r>
      <w:r w:rsidRPr="0024391E">
        <w:rPr>
          <w:rFonts w:ascii="Times New Roman" w:eastAsia="楷体_GB2312" w:hAnsi="Times New Roman" w:cs="Times New Roman"/>
          <w:b/>
          <w:sz w:val="30"/>
          <w:szCs w:val="30"/>
        </w:rPr>
        <w:t>年</w:t>
      </w:r>
      <w:r w:rsidRPr="0024391E">
        <w:rPr>
          <w:rFonts w:ascii="Times New Roman" w:eastAsia="楷体_GB2312" w:hAnsi="Times New Roman" w:cs="Times New Roman" w:hint="eastAsia"/>
          <w:b/>
          <w:sz w:val="30"/>
          <w:szCs w:val="30"/>
        </w:rPr>
        <w:t>4</w:t>
      </w:r>
      <w:r w:rsidRPr="0024391E">
        <w:rPr>
          <w:rFonts w:ascii="Times New Roman" w:eastAsia="楷体_GB2312" w:hAnsi="Times New Roman" w:cs="Times New Roman"/>
          <w:b/>
          <w:sz w:val="30"/>
          <w:szCs w:val="30"/>
        </w:rPr>
        <w:t>月</w:t>
      </w:r>
      <w:r w:rsidRPr="0024391E">
        <w:rPr>
          <w:rFonts w:ascii="Times New Roman" w:eastAsia="楷体_GB2312" w:hAnsi="Times New Roman" w:cs="Times New Roman" w:hint="eastAsia"/>
          <w:b/>
          <w:sz w:val="30"/>
          <w:szCs w:val="30"/>
        </w:rPr>
        <w:t>20</w:t>
      </w:r>
      <w:r w:rsidRPr="0024391E">
        <w:rPr>
          <w:rFonts w:ascii="Times New Roman" w:eastAsia="楷体_GB2312" w:hAnsi="Times New Roman" w:cs="Times New Roman"/>
          <w:b/>
          <w:sz w:val="30"/>
          <w:szCs w:val="30"/>
        </w:rPr>
        <w:t>日</w:t>
      </w:r>
    </w:p>
    <w:p w:rsidR="00E22C6C" w:rsidRPr="0024391E" w:rsidRDefault="00E22C6C">
      <w:pPr>
        <w:spacing w:line="400" w:lineRule="exact"/>
        <w:ind w:firstLineChars="200" w:firstLine="488"/>
        <w:rPr>
          <w:rFonts w:ascii="Times New Roman" w:eastAsia="仿宋_GB2312" w:hAnsi="Times New Roman" w:cs="Times New Roman"/>
          <w:spacing w:val="2"/>
          <w:sz w:val="24"/>
        </w:rPr>
        <w:sectPr w:rsidR="00E22C6C" w:rsidRPr="0024391E">
          <w:pgSz w:w="11906" w:h="16838"/>
          <w:pgMar w:top="1440" w:right="1800" w:bottom="1440" w:left="1800" w:header="851" w:footer="992" w:gutter="0"/>
          <w:pgNumType w:start="1"/>
          <w:cols w:space="425"/>
          <w:docGrid w:type="lines" w:linePitch="312"/>
        </w:sectPr>
      </w:pPr>
    </w:p>
    <w:p w:rsidR="00E22C6C" w:rsidRPr="0024391E" w:rsidRDefault="007E56F7">
      <w:pPr>
        <w:spacing w:line="480" w:lineRule="exact"/>
        <w:ind w:firstLineChars="200" w:firstLine="562"/>
        <w:rPr>
          <w:rFonts w:ascii="宋体" w:eastAsia="宋体" w:hAnsi="宋体" w:cs="宋体"/>
          <w:b/>
          <w:sz w:val="28"/>
          <w:szCs w:val="28"/>
        </w:rPr>
      </w:pPr>
      <w:r w:rsidRPr="0024391E">
        <w:rPr>
          <w:rFonts w:ascii="宋体" w:eastAsia="宋体" w:hAnsi="宋体" w:cs="宋体" w:hint="eastAsia"/>
          <w:b/>
          <w:sz w:val="28"/>
          <w:szCs w:val="28"/>
        </w:rPr>
        <w:lastRenderedPageBreak/>
        <w:t>一、学位授权点基本情况</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河南科技大学图书馆学硕士学术学位授权点于2006年获批，2012年获批河南省重点学科，自2007年招生以来已培养11届27名图书馆学学术学位硕士研究生。毕业研究生除3人考取博士研究生继续深造外，主要从业于省内外的高校图书馆、科研院所和企事业情报档案部门。本学位点教学条件设施完善，师资力量雄厚，具备高校和地方政府共建图书馆平台和科技查新服务等特色优势，2014年获批教育部科技查新站，有校级知识产权与信息服务中心、科技创新与信息服务研究中心等科研平台，具有较强的科研实力，为本专业研究生的培养提供了优势条件。</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1 目标与标准</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1.1培养目标</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培养品德良好、学风严谨、敬业进取、德智体全面发展的，具备图书馆学坚实理论基础和系统专业知识与技能的，掌握管理科学知识和现代信息技术，能熟练地运用现代化技术手段进行信息组织、检索、分析、评价和开发利用的,能在各类图书馆、信息服务机构和企事业单位从事高层次信息管理与服务工作，并能开展相关研究及专业教学的应用型、复合型专门人才。</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1.2 学位标准</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根据国务院学位委员会制定的《一级学科博士、硕士学位基本要求》和《学位授予和人才培养一级学科简介》要求，结合我校《河南科技大学学位授予工作细则》《河南科技大学研究生学术成果社会评价认定办法》和《河南科技大学图书馆学学术学位硕士研究生培养方案》等规定，本学位点要求学生在规定的学习期限内修满27学分，发表核心期刊学术论文1篇，完成毕业论文并通过答辩，即可授予学位。</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2 基本条件</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2.1 培养方向</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本学位授权点紧跟图书馆学界的研究热点，根据社会对人才的需</w:t>
      </w:r>
      <w:r w:rsidRPr="0024391E">
        <w:rPr>
          <w:rFonts w:ascii="宋体" w:eastAsia="宋体" w:hAnsi="宋体" w:cs="宋体" w:hint="eastAsia"/>
          <w:sz w:val="28"/>
          <w:szCs w:val="28"/>
        </w:rPr>
        <w:lastRenderedPageBreak/>
        <w:t>求变化和学科建设情况布局，形成了既相对独立又交叉渗透且特色鲜明的三个研究方向：图书馆管理与社会化服务研究，信息管理与信息计量研究，数字信息资源管理与服务研究。各培养方向及其内容简介如下表2-1所示。</w:t>
      </w:r>
    </w:p>
    <w:p w:rsidR="00E22C6C" w:rsidRPr="0024391E" w:rsidRDefault="007E56F7">
      <w:pPr>
        <w:snapToGrid w:val="0"/>
        <w:spacing w:line="480" w:lineRule="exact"/>
        <w:ind w:firstLineChars="200" w:firstLine="560"/>
        <w:jc w:val="center"/>
        <w:rPr>
          <w:rFonts w:ascii="宋体" w:eastAsia="宋体" w:hAnsi="宋体" w:cs="宋体"/>
          <w:sz w:val="28"/>
          <w:szCs w:val="28"/>
        </w:rPr>
      </w:pPr>
      <w:r w:rsidRPr="0024391E">
        <w:rPr>
          <w:rFonts w:ascii="宋体" w:eastAsia="宋体" w:hAnsi="宋体" w:cs="宋体" w:hint="eastAsia"/>
          <w:sz w:val="28"/>
          <w:szCs w:val="28"/>
        </w:rPr>
        <w:t>表 2-1 图书馆学学位点培养方向及内容简介</w:t>
      </w:r>
    </w:p>
    <w:tbl>
      <w:tblPr>
        <w:tblW w:w="8656" w:type="dxa"/>
        <w:jc w:val="center"/>
        <w:tblLook w:val="04A0" w:firstRow="1" w:lastRow="0" w:firstColumn="1" w:lastColumn="0" w:noHBand="0" w:noVBand="1"/>
      </w:tblPr>
      <w:tblGrid>
        <w:gridCol w:w="2201"/>
        <w:gridCol w:w="6455"/>
      </w:tblGrid>
      <w:tr w:rsidR="00E22C6C" w:rsidRPr="0024391E">
        <w:trPr>
          <w:trHeight w:val="501"/>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6"/>
                <w:szCs w:val="26"/>
              </w:rPr>
            </w:pPr>
            <w:r w:rsidRPr="0024391E">
              <w:rPr>
                <w:rFonts w:ascii="宋体" w:eastAsia="宋体" w:hAnsi="宋体" w:cs="宋体" w:hint="eastAsia"/>
                <w:b/>
                <w:bCs/>
                <w:color w:val="000000"/>
                <w:kern w:val="0"/>
                <w:sz w:val="26"/>
                <w:szCs w:val="26"/>
              </w:rPr>
              <w:t>培养方向名称</w:t>
            </w:r>
          </w:p>
        </w:tc>
        <w:tc>
          <w:tcPr>
            <w:tcW w:w="6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6"/>
                <w:szCs w:val="26"/>
              </w:rPr>
            </w:pPr>
            <w:r w:rsidRPr="0024391E">
              <w:rPr>
                <w:rFonts w:ascii="宋体" w:eastAsia="宋体" w:hAnsi="宋体" w:cs="宋体" w:hint="eastAsia"/>
                <w:b/>
                <w:bCs/>
                <w:color w:val="000000"/>
                <w:kern w:val="0"/>
                <w:sz w:val="26"/>
                <w:szCs w:val="26"/>
              </w:rPr>
              <w:t>主要研究领域、特色与优势</w:t>
            </w:r>
          </w:p>
        </w:tc>
      </w:tr>
      <w:tr w:rsidR="00E22C6C" w:rsidRPr="0024391E">
        <w:trPr>
          <w:jc w:val="center"/>
        </w:trPr>
        <w:tc>
          <w:tcPr>
            <w:tcW w:w="2201" w:type="dxa"/>
            <w:tcBorders>
              <w:top w:val="single" w:sz="4" w:space="0" w:color="000000"/>
              <w:left w:val="single" w:sz="4" w:space="0" w:color="000000"/>
              <w:bottom w:val="single" w:sz="4" w:space="0" w:color="000000"/>
              <w:right w:val="single" w:sz="4" w:space="0" w:color="000000"/>
            </w:tcBorders>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1.图书馆管理与社会化服务研究</w:t>
            </w:r>
          </w:p>
        </w:tc>
        <w:tc>
          <w:tcPr>
            <w:tcW w:w="6455" w:type="dxa"/>
            <w:tcBorders>
              <w:top w:val="single" w:sz="4" w:space="0" w:color="000000"/>
              <w:left w:val="single" w:sz="4" w:space="0" w:color="000000"/>
              <w:bottom w:val="single" w:sz="4" w:space="0" w:color="000000"/>
              <w:right w:val="single" w:sz="4" w:space="0" w:color="000000"/>
            </w:tcBorders>
            <w:noWrap/>
            <w:vAlign w:val="center"/>
          </w:tcPr>
          <w:p w:rsidR="00E22C6C" w:rsidRPr="0024391E" w:rsidRDefault="007E56F7" w:rsidP="00574ED1">
            <w:pPr>
              <w:widowControl/>
              <w:spacing w:line="380" w:lineRule="exact"/>
              <w:ind w:firstLineChars="200" w:firstLine="440"/>
              <w:textAlignment w:val="center"/>
              <w:rPr>
                <w:rFonts w:ascii="宋体" w:eastAsia="宋体" w:hAnsi="宋体" w:cs="宋体"/>
                <w:color w:val="000000"/>
                <w:kern w:val="0"/>
                <w:sz w:val="22"/>
                <w:szCs w:val="22"/>
              </w:rPr>
            </w:pPr>
            <w:r w:rsidRPr="0024391E">
              <w:rPr>
                <w:rFonts w:ascii="宋体" w:eastAsia="宋体" w:hAnsi="宋体" w:cs="宋体" w:hint="eastAsia"/>
                <w:color w:val="000000"/>
                <w:kern w:val="0"/>
                <w:sz w:val="22"/>
                <w:szCs w:val="22"/>
              </w:rPr>
              <w:t>主要研究领域：校地共建图书馆的建设模式、目标管理、资源建设、资源共享与开发利用，校地共建办馆过程中各种实际问题的解决方案，图书馆社会化服务的理论与实践，高校图书馆社会化服务的运行机制及服务模式等。</w:t>
            </w:r>
          </w:p>
          <w:p w:rsidR="00E22C6C" w:rsidRPr="0024391E" w:rsidRDefault="007E56F7" w:rsidP="00574ED1">
            <w:pPr>
              <w:widowControl/>
              <w:spacing w:line="380" w:lineRule="exact"/>
              <w:ind w:firstLineChars="200" w:firstLine="440"/>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特色与优势：（1）依托河南科技大学图书馆牵头组建的洛阳市高校图书馆联盟和我校图书馆自有资源的优势，为本方向提供了充足的教学研究资源；（2）在省内开创高校图书馆与公共图书馆（洛阳市科技图书馆）共建模式的先河之独特优势，为图书馆服务提供了新的内容和广阔空间。</w:t>
            </w:r>
          </w:p>
        </w:tc>
      </w:tr>
      <w:tr w:rsidR="00E22C6C" w:rsidRPr="0024391E">
        <w:trPr>
          <w:jc w:val="center"/>
        </w:trPr>
        <w:tc>
          <w:tcPr>
            <w:tcW w:w="2201" w:type="dxa"/>
            <w:tcBorders>
              <w:top w:val="single" w:sz="4" w:space="0" w:color="000000"/>
              <w:left w:val="single" w:sz="4" w:space="0" w:color="000000"/>
              <w:bottom w:val="single" w:sz="4" w:space="0" w:color="000000"/>
              <w:right w:val="single" w:sz="4" w:space="0" w:color="000000"/>
            </w:tcBorders>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2.信息管理与信息计量研究</w:t>
            </w:r>
          </w:p>
        </w:tc>
        <w:tc>
          <w:tcPr>
            <w:tcW w:w="6455" w:type="dxa"/>
            <w:tcBorders>
              <w:top w:val="single" w:sz="4" w:space="0" w:color="000000"/>
              <w:left w:val="single" w:sz="4" w:space="0" w:color="000000"/>
              <w:bottom w:val="single" w:sz="4" w:space="0" w:color="000000"/>
              <w:right w:val="single" w:sz="4" w:space="0" w:color="000000"/>
            </w:tcBorders>
            <w:noWrap/>
            <w:vAlign w:val="center"/>
          </w:tcPr>
          <w:p w:rsidR="00E22C6C" w:rsidRPr="0024391E" w:rsidRDefault="007E56F7" w:rsidP="00574ED1">
            <w:pPr>
              <w:widowControl/>
              <w:spacing w:line="380" w:lineRule="exact"/>
              <w:ind w:firstLineChars="200" w:firstLine="440"/>
              <w:textAlignment w:val="center"/>
              <w:rPr>
                <w:rFonts w:ascii="宋体" w:eastAsia="宋体" w:hAnsi="宋体" w:cs="宋体"/>
                <w:color w:val="000000"/>
                <w:kern w:val="0"/>
                <w:sz w:val="22"/>
                <w:szCs w:val="22"/>
              </w:rPr>
            </w:pPr>
            <w:r w:rsidRPr="0024391E">
              <w:rPr>
                <w:rFonts w:ascii="宋体" w:eastAsia="宋体" w:hAnsi="宋体" w:cs="宋体" w:hint="eastAsia"/>
                <w:color w:val="000000"/>
                <w:kern w:val="0"/>
                <w:sz w:val="22"/>
                <w:szCs w:val="22"/>
              </w:rPr>
              <w:t>主要研究领域：（1）信息计量与科学评价：主要研究主题包括信息增长与分布规律、引文分析、科学合作、学科研究热点与前沿领域识别等。（2）专利计量与技术创新：主要研究主题包括专利技术分析与评价、专利管理与运营、产业动态与趋势追踪、专利竞争情报等。</w:t>
            </w:r>
          </w:p>
          <w:p w:rsidR="00E22C6C" w:rsidRPr="0024391E" w:rsidRDefault="007E56F7" w:rsidP="00574ED1">
            <w:pPr>
              <w:widowControl/>
              <w:spacing w:line="380" w:lineRule="exact"/>
              <w:ind w:firstLineChars="200" w:firstLine="440"/>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特色与优势：（1）洛阳大中型企业云集、副中心城市建设等独到优势，科技信息丰富，实践需求和机会众多；（2）我馆有教育部科技查新工作站资质，为校内外用户开展科技查新、查收查引、查重分析等服务。</w:t>
            </w:r>
          </w:p>
        </w:tc>
      </w:tr>
      <w:tr w:rsidR="00E22C6C" w:rsidRPr="0024391E">
        <w:trPr>
          <w:jc w:val="center"/>
        </w:trPr>
        <w:tc>
          <w:tcPr>
            <w:tcW w:w="2201" w:type="dxa"/>
            <w:tcBorders>
              <w:top w:val="single" w:sz="4" w:space="0" w:color="000000"/>
              <w:left w:val="single" w:sz="4" w:space="0" w:color="000000"/>
              <w:bottom w:val="single" w:sz="4" w:space="0" w:color="000000"/>
              <w:right w:val="single" w:sz="4" w:space="0" w:color="000000"/>
            </w:tcBorders>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3.数字信息资源管理与服务研究</w:t>
            </w:r>
          </w:p>
        </w:tc>
        <w:tc>
          <w:tcPr>
            <w:tcW w:w="6455" w:type="dxa"/>
            <w:tcBorders>
              <w:top w:val="single" w:sz="4" w:space="0" w:color="000000"/>
              <w:left w:val="single" w:sz="4" w:space="0" w:color="000000"/>
              <w:bottom w:val="single" w:sz="4" w:space="0" w:color="000000"/>
              <w:right w:val="single" w:sz="4" w:space="0" w:color="000000"/>
            </w:tcBorders>
            <w:noWrap/>
            <w:vAlign w:val="center"/>
          </w:tcPr>
          <w:p w:rsidR="00E22C6C" w:rsidRPr="0024391E" w:rsidRDefault="007E56F7" w:rsidP="00574ED1">
            <w:pPr>
              <w:widowControl/>
              <w:spacing w:line="380" w:lineRule="exact"/>
              <w:ind w:firstLineChars="200" w:firstLine="440"/>
              <w:textAlignment w:val="center"/>
              <w:rPr>
                <w:rFonts w:ascii="宋体" w:eastAsia="宋体" w:hAnsi="宋体" w:cs="宋体"/>
                <w:color w:val="000000"/>
                <w:kern w:val="0"/>
                <w:sz w:val="22"/>
                <w:szCs w:val="22"/>
              </w:rPr>
            </w:pPr>
            <w:r w:rsidRPr="0024391E">
              <w:rPr>
                <w:rFonts w:ascii="宋体" w:eastAsia="宋体" w:hAnsi="宋体" w:cs="宋体" w:hint="eastAsia"/>
                <w:color w:val="000000"/>
                <w:kern w:val="0"/>
                <w:sz w:val="22"/>
                <w:szCs w:val="22"/>
              </w:rPr>
              <w:t>主要研究领域：（1）开放科学环境下的开放获取、开放内容和开放数据，尤其是开放数据的研究。重点关注数据共享与科研数据管理，开展数据密集型科研环境下，围绕科研数据生命周期开展科研数据管理所涉及到的一些核心问题的研究。（2）数字化时代用户信息行为的研究。探讨用户信息行为特征和面临问题，分析行为前置动因、变化规律和影响规律，对用户信息行为和行为效果进行预测。</w:t>
            </w:r>
          </w:p>
          <w:p w:rsidR="00E22C6C" w:rsidRPr="0024391E" w:rsidRDefault="007E56F7" w:rsidP="00574ED1">
            <w:pPr>
              <w:widowControl/>
              <w:spacing w:line="380" w:lineRule="exact"/>
              <w:ind w:firstLineChars="200" w:firstLine="440"/>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特色与优势：（1）依托本馆重点学科平台资源，在信息资源开发与利用领域积累并产出了大量高水平科研成果；（2）与企业、科研院所及图书情报机构建立密切合作，信息资源丰富。</w:t>
            </w:r>
          </w:p>
        </w:tc>
      </w:tr>
    </w:tbl>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lastRenderedPageBreak/>
        <w:t>2.2 师资队伍</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图书馆学硕士学位授权</w:t>
      </w:r>
      <w:r w:rsidRPr="0024391E">
        <w:rPr>
          <w:rFonts w:asciiTheme="minorEastAsia" w:eastAsiaTheme="minorEastAsia" w:hAnsiTheme="minorEastAsia" w:cs="宋体" w:hint="eastAsia"/>
          <w:sz w:val="28"/>
          <w:szCs w:val="28"/>
        </w:rPr>
        <w:t>点现有</w:t>
      </w:r>
      <w:r w:rsidRPr="0024391E">
        <w:rPr>
          <w:rFonts w:asciiTheme="minorEastAsia" w:eastAsiaTheme="minorEastAsia" w:hAnsiTheme="minorEastAsia" w:hint="eastAsia"/>
          <w:sz w:val="28"/>
          <w:szCs w:val="36"/>
        </w:rPr>
        <w:t>包括教授2人、副研究馆员8人，博士4人，硕士10人，后备年轻馆员10余人的</w:t>
      </w:r>
      <w:r w:rsidRPr="0024391E">
        <w:rPr>
          <w:rFonts w:asciiTheme="minorEastAsia" w:eastAsiaTheme="minorEastAsia" w:hAnsiTheme="minorEastAsia" w:cs="宋体" w:hint="eastAsia"/>
          <w:sz w:val="28"/>
          <w:szCs w:val="28"/>
        </w:rPr>
        <w:t>专任教师队伍，其中硕士生导师3人。本学位授权点另外聘请兼职行业导师10人，可为研究生</w:t>
      </w:r>
      <w:r w:rsidR="00F979E3" w:rsidRPr="0024391E">
        <w:rPr>
          <w:rFonts w:asciiTheme="minorEastAsia" w:eastAsiaTheme="minorEastAsia" w:hAnsiTheme="minorEastAsia" w:cs="宋体" w:hint="eastAsia"/>
          <w:sz w:val="28"/>
          <w:szCs w:val="28"/>
        </w:rPr>
        <w:t>的</w:t>
      </w:r>
      <w:r w:rsidRPr="0024391E">
        <w:rPr>
          <w:rFonts w:asciiTheme="minorEastAsia" w:eastAsiaTheme="minorEastAsia" w:hAnsiTheme="minorEastAsia" w:cs="宋体" w:hint="eastAsia"/>
          <w:sz w:val="28"/>
          <w:szCs w:val="28"/>
        </w:rPr>
        <w:t>培养提供良好的师资条件。本学位点教师结构分布情况</w:t>
      </w:r>
      <w:r w:rsidRPr="0024391E">
        <w:rPr>
          <w:rFonts w:ascii="宋体" w:eastAsia="宋体" w:hAnsi="宋体" w:cs="宋体" w:hint="eastAsia"/>
          <w:sz w:val="28"/>
          <w:szCs w:val="28"/>
        </w:rPr>
        <w:t>如表2-2所示。</w:t>
      </w:r>
    </w:p>
    <w:p w:rsidR="00E22C6C" w:rsidRPr="0024391E" w:rsidRDefault="007E56F7">
      <w:pPr>
        <w:snapToGrid w:val="0"/>
        <w:spacing w:line="480" w:lineRule="exact"/>
        <w:jc w:val="center"/>
        <w:rPr>
          <w:rFonts w:ascii="宋体" w:eastAsia="宋体" w:hAnsi="宋体" w:cs="宋体"/>
          <w:sz w:val="28"/>
          <w:szCs w:val="28"/>
        </w:rPr>
      </w:pPr>
      <w:r w:rsidRPr="0024391E">
        <w:rPr>
          <w:rFonts w:ascii="宋体" w:eastAsia="宋体" w:hAnsi="宋体" w:cs="宋体" w:hint="eastAsia"/>
          <w:sz w:val="28"/>
          <w:szCs w:val="28"/>
        </w:rPr>
        <w:t>表 2-2 图书馆学学位点教师结构分布情况</w:t>
      </w:r>
    </w:p>
    <w:tbl>
      <w:tblPr>
        <w:tblW w:w="8320" w:type="dxa"/>
        <w:tblInd w:w="98" w:type="dxa"/>
        <w:tblLook w:val="04A0" w:firstRow="1" w:lastRow="0" w:firstColumn="1" w:lastColumn="0" w:noHBand="0" w:noVBand="1"/>
      </w:tblPr>
      <w:tblGrid>
        <w:gridCol w:w="1180"/>
        <w:gridCol w:w="760"/>
        <w:gridCol w:w="880"/>
        <w:gridCol w:w="1040"/>
        <w:gridCol w:w="1050"/>
        <w:gridCol w:w="1070"/>
        <w:gridCol w:w="830"/>
        <w:gridCol w:w="810"/>
        <w:gridCol w:w="700"/>
      </w:tblGrid>
      <w:tr w:rsidR="00E22C6C" w:rsidRPr="0024391E">
        <w:trPr>
          <w:trHeight w:val="1000"/>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专业技术职务</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人数合计</w:t>
            </w:r>
          </w:p>
        </w:tc>
        <w:tc>
          <w:tcPr>
            <w:tcW w:w="48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年龄分布</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学历结构</w:t>
            </w:r>
          </w:p>
        </w:tc>
      </w:tr>
      <w:tr w:rsidR="00E22C6C" w:rsidRPr="0024391E">
        <w:trPr>
          <w:trHeight w:val="960"/>
        </w:trPr>
        <w:tc>
          <w:tcPr>
            <w:tcW w:w="11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E22C6C">
            <w:pPr>
              <w:jc w:val="center"/>
              <w:rPr>
                <w:rFonts w:ascii="宋体" w:eastAsia="宋体" w:hAnsi="宋体" w:cs="宋体"/>
                <w:b/>
                <w:bCs/>
                <w:color w:val="000000"/>
                <w:sz w:val="22"/>
                <w:szCs w:val="22"/>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E22C6C">
            <w:pPr>
              <w:jc w:val="center"/>
              <w:rPr>
                <w:rFonts w:ascii="宋体" w:eastAsia="宋体" w:hAnsi="宋体" w:cs="宋体"/>
                <w:b/>
                <w:bCs/>
                <w:color w:val="000000"/>
                <w:sz w:val="22"/>
                <w:szCs w:val="22"/>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25岁及以下</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26至35岁</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36至45岁</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46至59岁</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60岁及以上</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博士学位教师</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硕士学位教师</w:t>
            </w:r>
          </w:p>
        </w:tc>
      </w:tr>
      <w:tr w:rsidR="00E22C6C" w:rsidRPr="0024391E">
        <w:trPr>
          <w:trHeight w:val="501"/>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正高级</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r>
      <w:tr w:rsidR="00E22C6C" w:rsidRPr="0024391E">
        <w:trPr>
          <w:trHeight w:val="501"/>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副高级</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8</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4</w:t>
            </w:r>
          </w:p>
        </w:tc>
      </w:tr>
      <w:tr w:rsidR="00E22C6C" w:rsidRPr="0024391E">
        <w:trPr>
          <w:trHeight w:val="501"/>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中级</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15</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14</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1</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9</w:t>
            </w:r>
          </w:p>
        </w:tc>
      </w:tr>
      <w:tr w:rsidR="00E22C6C" w:rsidRPr="0024391E">
        <w:trPr>
          <w:trHeight w:val="501"/>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其他</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0</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color w:val="000000"/>
                <w:sz w:val="22"/>
                <w:szCs w:val="22"/>
              </w:rPr>
            </w:pPr>
            <w:r w:rsidRPr="0024391E">
              <w:rPr>
                <w:rFonts w:ascii="宋体" w:eastAsia="宋体" w:hAnsi="宋体" w:cs="宋体" w:hint="eastAsia"/>
                <w:color w:val="000000"/>
                <w:kern w:val="0"/>
                <w:sz w:val="22"/>
                <w:szCs w:val="22"/>
              </w:rPr>
              <w:t>0</w:t>
            </w:r>
          </w:p>
        </w:tc>
      </w:tr>
      <w:tr w:rsidR="00E22C6C" w:rsidRPr="0024391E">
        <w:trPr>
          <w:trHeight w:val="501"/>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合计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25</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14</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12</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4</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C6C" w:rsidRPr="0024391E" w:rsidRDefault="007E56F7">
            <w:pPr>
              <w:widowControl/>
              <w:jc w:val="center"/>
              <w:textAlignment w:val="center"/>
              <w:rPr>
                <w:rFonts w:ascii="宋体" w:eastAsia="宋体" w:hAnsi="宋体" w:cs="宋体"/>
                <w:b/>
                <w:bCs/>
                <w:color w:val="000000"/>
                <w:sz w:val="22"/>
                <w:szCs w:val="22"/>
              </w:rPr>
            </w:pPr>
            <w:r w:rsidRPr="0024391E">
              <w:rPr>
                <w:rFonts w:ascii="宋体" w:eastAsia="宋体" w:hAnsi="宋体" w:cs="宋体" w:hint="eastAsia"/>
                <w:b/>
                <w:bCs/>
                <w:color w:val="000000"/>
                <w:kern w:val="0"/>
                <w:sz w:val="22"/>
                <w:szCs w:val="22"/>
              </w:rPr>
              <w:t>13</w:t>
            </w:r>
          </w:p>
        </w:tc>
      </w:tr>
    </w:tbl>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2.3 科学研究</w:t>
      </w:r>
    </w:p>
    <w:p w:rsidR="00E22C6C" w:rsidRPr="0024391E" w:rsidRDefault="007E56F7">
      <w:pPr>
        <w:snapToGrid w:val="0"/>
        <w:spacing w:line="480" w:lineRule="exact"/>
        <w:jc w:val="left"/>
        <w:rPr>
          <w:rFonts w:ascii="宋体" w:eastAsia="宋体" w:hAnsi="宋体" w:cs="宋体"/>
          <w:sz w:val="28"/>
          <w:szCs w:val="28"/>
        </w:rPr>
      </w:pPr>
      <w:r w:rsidRPr="0024391E">
        <w:rPr>
          <w:rFonts w:ascii="宋体" w:eastAsia="宋体" w:hAnsi="宋体" w:cs="宋体" w:hint="eastAsia"/>
          <w:sz w:val="28"/>
          <w:szCs w:val="28"/>
        </w:rPr>
        <w:t xml:space="preserve">    本学位授权点2021年发表论文11篇，其中在国内外核心及以上期刊发表论文4篇，获厅局级以上科研奖励1项，获批地厅级以上项目7项。获批项目详情见下表2-3。</w:t>
      </w:r>
    </w:p>
    <w:p w:rsidR="00E22C6C" w:rsidRPr="0024391E" w:rsidRDefault="007E56F7">
      <w:pPr>
        <w:snapToGrid w:val="0"/>
        <w:spacing w:line="480" w:lineRule="exact"/>
        <w:jc w:val="center"/>
        <w:rPr>
          <w:rFonts w:ascii="宋体" w:eastAsia="宋体" w:hAnsi="宋体" w:cs="宋体"/>
          <w:sz w:val="28"/>
          <w:szCs w:val="28"/>
        </w:rPr>
      </w:pPr>
      <w:r w:rsidRPr="0024391E">
        <w:rPr>
          <w:rFonts w:ascii="宋体" w:eastAsia="宋体" w:hAnsi="宋体" w:cs="宋体" w:hint="eastAsia"/>
          <w:sz w:val="28"/>
          <w:szCs w:val="28"/>
        </w:rPr>
        <w:t>表 2-3 本学位授权点2021年获批厅级以上科研项目情况</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1730"/>
        <w:gridCol w:w="1073"/>
        <w:gridCol w:w="1461"/>
      </w:tblGrid>
      <w:tr w:rsidR="00E22C6C" w:rsidRPr="0024391E">
        <w:trPr>
          <w:trHeight w:val="300"/>
          <w:jc w:val="center"/>
        </w:trPr>
        <w:tc>
          <w:tcPr>
            <w:tcW w:w="4004"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项目名称</w:t>
            </w:r>
          </w:p>
        </w:tc>
        <w:tc>
          <w:tcPr>
            <w:tcW w:w="1730"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项目分类</w:t>
            </w:r>
          </w:p>
        </w:tc>
        <w:tc>
          <w:tcPr>
            <w:tcW w:w="1073"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负责人</w:t>
            </w:r>
          </w:p>
        </w:tc>
        <w:tc>
          <w:tcPr>
            <w:tcW w:w="1461"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立项时间</w:t>
            </w:r>
          </w:p>
        </w:tc>
      </w:tr>
      <w:tr w:rsidR="00E22C6C" w:rsidRPr="0024391E">
        <w:trPr>
          <w:trHeight w:val="300"/>
          <w:jc w:val="center"/>
        </w:trPr>
        <w:tc>
          <w:tcPr>
            <w:tcW w:w="4004"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数字人文视域下河洛文化信息资源的开发与利用研究</w:t>
            </w:r>
          </w:p>
        </w:tc>
        <w:tc>
          <w:tcPr>
            <w:tcW w:w="1730"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洛阳市社科规划办项目</w:t>
            </w:r>
          </w:p>
        </w:tc>
        <w:tc>
          <w:tcPr>
            <w:tcW w:w="1073"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孙安</w:t>
            </w:r>
          </w:p>
        </w:tc>
        <w:tc>
          <w:tcPr>
            <w:tcW w:w="1461"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2021-04-25</w:t>
            </w:r>
          </w:p>
        </w:tc>
      </w:tr>
      <w:tr w:rsidR="00E22C6C" w:rsidRPr="0024391E">
        <w:trPr>
          <w:trHeight w:val="300"/>
          <w:jc w:val="center"/>
        </w:trPr>
        <w:tc>
          <w:tcPr>
            <w:tcW w:w="4004"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河南与中部五省科技创新能力比较研究</w:t>
            </w:r>
          </w:p>
        </w:tc>
        <w:tc>
          <w:tcPr>
            <w:tcW w:w="1730"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河南省社科联调研项目</w:t>
            </w:r>
          </w:p>
        </w:tc>
        <w:tc>
          <w:tcPr>
            <w:tcW w:w="1073"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庄青青</w:t>
            </w:r>
          </w:p>
        </w:tc>
        <w:tc>
          <w:tcPr>
            <w:tcW w:w="1461"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2021-06-28</w:t>
            </w:r>
          </w:p>
        </w:tc>
      </w:tr>
      <w:tr w:rsidR="00E22C6C" w:rsidRPr="0024391E">
        <w:trPr>
          <w:trHeight w:val="300"/>
          <w:jc w:val="center"/>
        </w:trPr>
        <w:tc>
          <w:tcPr>
            <w:tcW w:w="4004"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河南推进农业绿色智慧发展研究</w:t>
            </w:r>
          </w:p>
        </w:tc>
        <w:tc>
          <w:tcPr>
            <w:tcW w:w="1730"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河南省社科联调研项目</w:t>
            </w:r>
          </w:p>
        </w:tc>
        <w:tc>
          <w:tcPr>
            <w:tcW w:w="1073"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徐寿霞</w:t>
            </w:r>
          </w:p>
        </w:tc>
        <w:tc>
          <w:tcPr>
            <w:tcW w:w="1461"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2021-06-28</w:t>
            </w:r>
          </w:p>
        </w:tc>
      </w:tr>
      <w:tr w:rsidR="00E22C6C" w:rsidRPr="0024391E">
        <w:trPr>
          <w:trHeight w:val="300"/>
          <w:jc w:val="center"/>
        </w:trPr>
        <w:tc>
          <w:tcPr>
            <w:tcW w:w="4004"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国内高校图书馆专利信息服务现状</w:t>
            </w:r>
            <w:r w:rsidRPr="0024391E">
              <w:rPr>
                <w:rFonts w:ascii="宋体" w:eastAsia="宋体" w:hAnsi="宋体" w:cs="宋体" w:hint="eastAsia"/>
                <w:sz w:val="24"/>
              </w:rPr>
              <w:lastRenderedPageBreak/>
              <w:t>调查与分析研究</w:t>
            </w:r>
          </w:p>
        </w:tc>
        <w:tc>
          <w:tcPr>
            <w:tcW w:w="1730"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lastRenderedPageBreak/>
              <w:t>河南省社科联</w:t>
            </w:r>
            <w:r w:rsidRPr="0024391E">
              <w:rPr>
                <w:rFonts w:ascii="宋体" w:eastAsia="宋体" w:hAnsi="宋体" w:cs="宋体" w:hint="eastAsia"/>
                <w:sz w:val="24"/>
              </w:rPr>
              <w:lastRenderedPageBreak/>
              <w:t>调研项目</w:t>
            </w:r>
          </w:p>
        </w:tc>
        <w:tc>
          <w:tcPr>
            <w:tcW w:w="1073"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lastRenderedPageBreak/>
              <w:t>卫荣娟</w:t>
            </w:r>
          </w:p>
        </w:tc>
        <w:tc>
          <w:tcPr>
            <w:tcW w:w="1461"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2021-06-28</w:t>
            </w:r>
          </w:p>
        </w:tc>
      </w:tr>
      <w:tr w:rsidR="00E22C6C" w:rsidRPr="0024391E">
        <w:trPr>
          <w:trHeight w:val="300"/>
          <w:jc w:val="center"/>
        </w:trPr>
        <w:tc>
          <w:tcPr>
            <w:tcW w:w="4004"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lastRenderedPageBreak/>
              <w:t>中华文化古籍图像信息资源的开发与利用研究</w:t>
            </w:r>
          </w:p>
        </w:tc>
        <w:tc>
          <w:tcPr>
            <w:tcW w:w="1730"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河南省社科联调研项目</w:t>
            </w:r>
          </w:p>
        </w:tc>
        <w:tc>
          <w:tcPr>
            <w:tcW w:w="1073"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孙安</w:t>
            </w:r>
          </w:p>
        </w:tc>
        <w:tc>
          <w:tcPr>
            <w:tcW w:w="1461"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2021-06-28</w:t>
            </w:r>
          </w:p>
        </w:tc>
      </w:tr>
      <w:tr w:rsidR="00E22C6C" w:rsidRPr="0024391E">
        <w:trPr>
          <w:trHeight w:val="300"/>
          <w:jc w:val="center"/>
        </w:trPr>
        <w:tc>
          <w:tcPr>
            <w:tcW w:w="4004" w:type="dxa"/>
            <w:shd w:val="clear" w:color="auto" w:fill="FFFFFF"/>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高校图书馆参与河南红色文化建设的思考与研究</w:t>
            </w:r>
          </w:p>
        </w:tc>
        <w:tc>
          <w:tcPr>
            <w:tcW w:w="1730" w:type="dxa"/>
            <w:shd w:val="clear" w:color="auto" w:fill="FFFFFF"/>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河南省社科联调研项目</w:t>
            </w:r>
          </w:p>
        </w:tc>
        <w:tc>
          <w:tcPr>
            <w:tcW w:w="1073" w:type="dxa"/>
            <w:shd w:val="clear" w:color="auto" w:fill="FFFFFF"/>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黄孝禹</w:t>
            </w:r>
          </w:p>
        </w:tc>
        <w:tc>
          <w:tcPr>
            <w:tcW w:w="1461" w:type="dxa"/>
            <w:shd w:val="clear" w:color="auto" w:fill="FFFFFF"/>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2021-06-28</w:t>
            </w:r>
          </w:p>
        </w:tc>
      </w:tr>
      <w:tr w:rsidR="00E22C6C" w:rsidRPr="0024391E">
        <w:trPr>
          <w:trHeight w:val="300"/>
          <w:jc w:val="center"/>
        </w:trPr>
        <w:tc>
          <w:tcPr>
            <w:tcW w:w="4004"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中国大学排名规制研究</w:t>
            </w:r>
          </w:p>
        </w:tc>
        <w:tc>
          <w:tcPr>
            <w:tcW w:w="1730" w:type="dxa"/>
            <w:noWrap/>
            <w:vAlign w:val="center"/>
          </w:tcPr>
          <w:p w:rsidR="00E22C6C" w:rsidRPr="0024391E" w:rsidRDefault="007E56F7">
            <w:pPr>
              <w:snapToGrid w:val="0"/>
              <w:spacing w:line="420" w:lineRule="exact"/>
              <w:rPr>
                <w:rFonts w:ascii="宋体" w:eastAsia="宋体" w:hAnsi="宋体" w:cs="宋体"/>
                <w:sz w:val="24"/>
              </w:rPr>
            </w:pPr>
            <w:r w:rsidRPr="0024391E">
              <w:rPr>
                <w:rFonts w:ascii="宋体" w:eastAsia="宋体" w:hAnsi="宋体" w:cs="宋体" w:hint="eastAsia"/>
                <w:sz w:val="24"/>
              </w:rPr>
              <w:t>河南省教育厅人文社科</w:t>
            </w:r>
          </w:p>
        </w:tc>
        <w:tc>
          <w:tcPr>
            <w:tcW w:w="1073"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刘阳</w:t>
            </w:r>
          </w:p>
        </w:tc>
        <w:tc>
          <w:tcPr>
            <w:tcW w:w="1461" w:type="dxa"/>
            <w:noWrap/>
            <w:vAlign w:val="center"/>
          </w:tcPr>
          <w:p w:rsidR="00E22C6C" w:rsidRPr="0024391E" w:rsidRDefault="007E56F7">
            <w:pPr>
              <w:snapToGrid w:val="0"/>
              <w:spacing w:line="420" w:lineRule="exact"/>
              <w:jc w:val="center"/>
              <w:rPr>
                <w:rFonts w:ascii="宋体" w:eastAsia="宋体" w:hAnsi="宋体" w:cs="宋体"/>
                <w:sz w:val="24"/>
              </w:rPr>
            </w:pPr>
            <w:r w:rsidRPr="0024391E">
              <w:rPr>
                <w:rFonts w:ascii="宋体" w:eastAsia="宋体" w:hAnsi="宋体" w:cs="宋体" w:hint="eastAsia"/>
                <w:sz w:val="24"/>
              </w:rPr>
              <w:t>2021-08-20</w:t>
            </w:r>
          </w:p>
        </w:tc>
      </w:tr>
    </w:tbl>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2.4 教学科研支撑</w:t>
      </w:r>
    </w:p>
    <w:p w:rsidR="00E22C6C" w:rsidRPr="0024391E" w:rsidRDefault="007E56F7">
      <w:pPr>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2012年获批河南省重点学科，2014年获批教育部科技查新站，有校地共建图书馆平台，有校级知识产权与信息服务中心、科技创新与信息服务研究中心等科研平台。拥有纸质图书总藏量232.5万余册，其中中文藏书225.5万册、外文藏书6.98万册；纸质期刊合订本17.6万册，其中中文期刊合订本11.8万册、外文期刊合订本5.8万册；购买有超星电子图书、CNKI期刊、读秀学术搜索平台、等中外文数据库近100种，自建特色数据库5个；另有图书馆管理软件等实践应用资源，可为研究生教育提供良好的软硬件支撑条件。</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2.5 奖助体系</w:t>
      </w:r>
    </w:p>
    <w:p w:rsidR="00E22C6C" w:rsidRPr="0024391E" w:rsidRDefault="007E56F7">
      <w:pPr>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学校先后出台了《河南科技大学研究生奖助学金管理暂行办法》《河南科技大学研究生国家奖学金评审管理办法》《河南科技大学研究生学业奖学金管理办法》《河南科技大学家庭经济困难研究生资助办法》《河南科技大学研究生助研津贴发放管理办法》和《河南科技大学研究生助管工作实施细则》。构筑了系统的研究生奖助体系，保障学生的生活并奖励学生开展创新研究。奖助学金覆盖面达到100%。</w:t>
      </w:r>
    </w:p>
    <w:p w:rsidR="00E22C6C" w:rsidRPr="0024391E" w:rsidRDefault="007E56F7">
      <w:pPr>
        <w:snapToGrid w:val="0"/>
        <w:spacing w:line="480" w:lineRule="exact"/>
        <w:jc w:val="left"/>
        <w:rPr>
          <w:rFonts w:ascii="宋体" w:eastAsia="宋体" w:hAnsi="宋体" w:cs="宋体"/>
          <w:sz w:val="28"/>
          <w:szCs w:val="28"/>
        </w:rPr>
      </w:pPr>
      <w:r w:rsidRPr="0024391E">
        <w:rPr>
          <w:rFonts w:ascii="宋体" w:eastAsia="宋体" w:hAnsi="宋体" w:cs="宋体" w:hint="eastAsia"/>
          <w:sz w:val="28"/>
          <w:szCs w:val="28"/>
        </w:rPr>
        <w:t>另外，学位点规定硕士生参加科研工作，导师给予研究生科研津贴，不少于200元/生/月。</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3 人才培养</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3.1 招生选拔</w:t>
      </w:r>
    </w:p>
    <w:p w:rsidR="00E22C6C" w:rsidRPr="0024391E" w:rsidRDefault="007E56F7">
      <w:pPr>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（1）规模与结构</w:t>
      </w:r>
    </w:p>
    <w:p w:rsidR="00E22C6C" w:rsidRPr="0024391E" w:rsidRDefault="007E56F7">
      <w:pPr>
        <w:spacing w:line="52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本学位点2021年报考人数9人，实际录取1人，录取人数达到</w:t>
      </w:r>
      <w:r w:rsidRPr="0024391E">
        <w:rPr>
          <w:rFonts w:ascii="宋体" w:eastAsia="宋体" w:hAnsi="宋体" w:cs="宋体" w:hint="eastAsia"/>
          <w:sz w:val="28"/>
          <w:szCs w:val="28"/>
        </w:rPr>
        <w:lastRenderedPageBreak/>
        <w:t>招生目标，报录比为9:1。</w:t>
      </w:r>
      <w:r w:rsidRPr="0024391E">
        <w:rPr>
          <w:rFonts w:hint="eastAsia"/>
          <w:sz w:val="28"/>
          <w:szCs w:val="36"/>
        </w:rPr>
        <w:t>报考数量与校内其它专业相比，占有明显优势。</w:t>
      </w:r>
      <w:r w:rsidRPr="0024391E">
        <w:rPr>
          <w:rFonts w:ascii="宋体" w:eastAsia="宋体" w:hAnsi="宋体" w:cs="宋体" w:hint="eastAsia"/>
          <w:sz w:val="28"/>
          <w:szCs w:val="28"/>
        </w:rPr>
        <w:t>从数量和从生源结构来看，本校生源与外校生源比例为</w:t>
      </w:r>
      <w:r w:rsidRPr="0024391E">
        <w:rPr>
          <w:rFonts w:asciiTheme="minorEastAsia" w:eastAsiaTheme="minorEastAsia" w:hAnsiTheme="minorEastAsia" w:cs="宋体" w:hint="eastAsia"/>
          <w:sz w:val="28"/>
          <w:szCs w:val="28"/>
        </w:rPr>
        <w:t>2:7，</w:t>
      </w:r>
      <w:r w:rsidRPr="0024391E">
        <w:rPr>
          <w:rFonts w:asciiTheme="minorEastAsia" w:eastAsiaTheme="minorEastAsia" w:hAnsiTheme="minorEastAsia" w:hint="eastAsia"/>
          <w:sz w:val="28"/>
          <w:szCs w:val="36"/>
        </w:rPr>
        <w:t>本省高校与外省高校比例为6:3。从生源的学科背景来看，主要有信息管理与信息系统、计算机科学与技术、电子商务、国际经济与贸易、应用统计学等专业</w:t>
      </w:r>
      <w:r w:rsidRPr="0024391E">
        <w:rPr>
          <w:rFonts w:hint="eastAsia"/>
          <w:sz w:val="28"/>
          <w:szCs w:val="36"/>
        </w:rPr>
        <w:t>。</w:t>
      </w:r>
    </w:p>
    <w:p w:rsidR="00E22C6C" w:rsidRPr="0024391E" w:rsidRDefault="007E56F7">
      <w:pPr>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（2）生源质量保障措施</w:t>
      </w:r>
    </w:p>
    <w:p w:rsidR="00E22C6C" w:rsidRPr="0024391E" w:rsidRDefault="007E56F7">
      <w:pPr>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学校制定</w:t>
      </w:r>
      <w:r w:rsidR="009872BE" w:rsidRPr="0024391E">
        <w:rPr>
          <w:rFonts w:ascii="宋体" w:eastAsia="宋体" w:hAnsi="宋体" w:cs="宋体" w:hint="eastAsia"/>
          <w:sz w:val="28"/>
          <w:szCs w:val="28"/>
        </w:rPr>
        <w:t>有</w:t>
      </w:r>
      <w:r w:rsidRPr="0024391E">
        <w:rPr>
          <w:rFonts w:ascii="宋体" w:eastAsia="宋体" w:hAnsi="宋体" w:cs="宋体" w:hint="eastAsia"/>
          <w:sz w:val="28"/>
          <w:szCs w:val="28"/>
        </w:rPr>
        <w:t>严格的招生录取原则和制度。本学位点根据学校当年颁布的《招收攻读硕士学位研究生复试须知》，严格执行研究生招生复试流程：资格审核、政治考察、专业笔试和面试、英语笔试和面试，全程录像存档。录取名单以笔试和面试总成绩排名决定，最终录取结果报学校审批并按程序公示。</w:t>
      </w:r>
    </w:p>
    <w:p w:rsidR="00E22C6C" w:rsidRPr="0024391E" w:rsidRDefault="007E56F7">
      <w:pPr>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为吸引和鼓励优秀生源报考本校研究生，本学位点除参加学校统一组织的招生</w:t>
      </w:r>
      <w:r w:rsidR="00DD6BA9" w:rsidRPr="0024391E">
        <w:rPr>
          <w:rFonts w:ascii="宋体" w:eastAsia="宋体" w:hAnsi="宋体" w:cs="宋体" w:hint="eastAsia"/>
          <w:sz w:val="28"/>
          <w:szCs w:val="28"/>
        </w:rPr>
        <w:t>宣传活动外，还与洛阳市高校联盟成员高校加强联系，开展学术交流和招生宣传活动</w:t>
      </w:r>
      <w:r w:rsidRPr="0024391E">
        <w:rPr>
          <w:rFonts w:ascii="宋体" w:eastAsia="宋体" w:hAnsi="宋体" w:cs="宋体" w:hint="eastAsia"/>
          <w:sz w:val="28"/>
          <w:szCs w:val="28"/>
        </w:rPr>
        <w:t>。</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b/>
          <w:bCs/>
          <w:sz w:val="28"/>
          <w:szCs w:val="28"/>
        </w:rPr>
        <w:t xml:space="preserve">3.2 </w:t>
      </w:r>
      <w:r w:rsidRPr="0024391E">
        <w:rPr>
          <w:rFonts w:ascii="宋体" w:eastAsia="宋体" w:hAnsi="宋体" w:cs="宋体" w:hint="eastAsia"/>
          <w:b/>
          <w:bCs/>
          <w:sz w:val="28"/>
          <w:szCs w:val="28"/>
        </w:rPr>
        <w:t>思政教育</w:t>
      </w:r>
    </w:p>
    <w:p w:rsidR="00E22C6C" w:rsidRPr="0024391E" w:rsidRDefault="007E56F7">
      <w:pPr>
        <w:autoSpaceDE w:val="0"/>
        <w:autoSpaceDN w:val="0"/>
        <w:adjustRightInd w:val="0"/>
        <w:spacing w:line="480" w:lineRule="exact"/>
        <w:ind w:firstLineChars="200" w:firstLine="56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w:t>
      </w:r>
      <w:r w:rsidRPr="0024391E">
        <w:rPr>
          <w:rFonts w:asciiTheme="minorEastAsia" w:eastAsiaTheme="minorEastAsia" w:hAnsiTheme="minorEastAsia" w:cs="TimesNewRomanPSMT"/>
          <w:kern w:val="0"/>
          <w:sz w:val="28"/>
          <w:szCs w:val="28"/>
        </w:rPr>
        <w:t>1</w:t>
      </w:r>
      <w:r w:rsidRPr="0024391E">
        <w:rPr>
          <w:rFonts w:asciiTheme="minorEastAsia" w:eastAsiaTheme="minorEastAsia" w:hAnsiTheme="minorEastAsia" w:cs="宋体" w:hint="eastAsia"/>
          <w:kern w:val="0"/>
          <w:sz w:val="28"/>
          <w:szCs w:val="28"/>
        </w:rPr>
        <w:t>）思想政治教育队伍建设</w:t>
      </w:r>
    </w:p>
    <w:p w:rsidR="00E22C6C" w:rsidRPr="0024391E" w:rsidRDefault="007E56F7">
      <w:pPr>
        <w:autoSpaceDE w:val="0"/>
        <w:autoSpaceDN w:val="0"/>
        <w:adjustRightInd w:val="0"/>
        <w:spacing w:line="480" w:lineRule="exact"/>
        <w:ind w:firstLineChars="200" w:firstLine="56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图书馆党总支书记是研究生思想政治教育的负责人，分管研究生教育的副馆长、教研部人员协助党委书记共同抓好研究生思想政治教育。还建有完善的辅导员、导师和教学秘书密切配合的教育与培养工作体系，与之相配套思想政治教育工作细致完善，导师是所指导研究生思想政治教育的首要责任人，研究生辅导员是研究生思想政治教育的直接责任人。</w:t>
      </w:r>
    </w:p>
    <w:p w:rsidR="00E22C6C" w:rsidRPr="0024391E" w:rsidRDefault="007E56F7">
      <w:pPr>
        <w:pStyle w:val="3"/>
        <w:spacing w:line="480" w:lineRule="exact"/>
        <w:ind w:firstLine="560"/>
        <w:rPr>
          <w:rFonts w:asciiTheme="minorEastAsia" w:eastAsiaTheme="minorEastAsia" w:hAnsiTheme="minorEastAsia" w:cs="宋体"/>
          <w:color w:val="auto"/>
          <w:kern w:val="0"/>
          <w:sz w:val="28"/>
          <w:szCs w:val="28"/>
        </w:rPr>
      </w:pPr>
      <w:r w:rsidRPr="0024391E">
        <w:rPr>
          <w:rFonts w:asciiTheme="minorEastAsia" w:eastAsiaTheme="minorEastAsia" w:hAnsiTheme="minorEastAsia" w:cs="宋体" w:hint="eastAsia"/>
          <w:color w:val="auto"/>
          <w:kern w:val="0"/>
          <w:sz w:val="28"/>
          <w:szCs w:val="28"/>
        </w:rPr>
        <w:t>本硕士点所在的河南科技大学图书馆共设有四个支部，共同服务师生群众、服务教育教学。其中图书馆第一党支部，将图书馆党政负责人、各部门分管领导和图情教研室教师、教研部人员同图书馆学专业研究生编入该支部，尤其便于与本硕士点研究生加强联系，做好沟通交流。</w:t>
      </w:r>
    </w:p>
    <w:p w:rsidR="000A3F35" w:rsidRPr="0024391E" w:rsidRDefault="000A3F35" w:rsidP="000A3F35">
      <w:pPr>
        <w:autoSpaceDE w:val="0"/>
        <w:autoSpaceDN w:val="0"/>
        <w:adjustRightInd w:val="0"/>
        <w:spacing w:line="480" w:lineRule="exact"/>
        <w:ind w:firstLineChars="200" w:firstLine="56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w:t>
      </w:r>
      <w:r w:rsidRPr="0024391E">
        <w:rPr>
          <w:rFonts w:asciiTheme="minorEastAsia" w:eastAsiaTheme="minorEastAsia" w:hAnsiTheme="minorEastAsia" w:cs="TimesNewRomanPSMT" w:hint="eastAsia"/>
          <w:kern w:val="0"/>
          <w:sz w:val="28"/>
          <w:szCs w:val="28"/>
        </w:rPr>
        <w:t>2</w:t>
      </w:r>
      <w:r w:rsidRPr="0024391E">
        <w:rPr>
          <w:rFonts w:asciiTheme="minorEastAsia" w:eastAsiaTheme="minorEastAsia" w:hAnsiTheme="minorEastAsia" w:cs="宋体" w:hint="eastAsia"/>
          <w:kern w:val="0"/>
          <w:sz w:val="28"/>
          <w:szCs w:val="28"/>
        </w:rPr>
        <w:t>）党建工作</w:t>
      </w:r>
    </w:p>
    <w:p w:rsidR="00E9556C" w:rsidRPr="0024391E" w:rsidRDefault="00E9556C" w:rsidP="00E9556C">
      <w:pPr>
        <w:spacing w:line="480" w:lineRule="exact"/>
        <w:ind w:firstLineChars="200" w:firstLine="560"/>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lastRenderedPageBreak/>
        <w:t>做好双向培养，抓好组织建设。本学位点党支部做到了既将优秀分子培养成为党员，又将党员培养为骨干典型，实现了既抓好后备力量的充实，又抓好党员队伍的建设这一基础工作。</w:t>
      </w:r>
    </w:p>
    <w:p w:rsidR="00E9556C" w:rsidRPr="0024391E" w:rsidRDefault="00E9556C" w:rsidP="00E9556C">
      <w:pPr>
        <w:spacing w:line="480" w:lineRule="exact"/>
        <w:ind w:firstLineChars="200" w:firstLine="560"/>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强化学习教育，保证学习效果。</w:t>
      </w:r>
      <w:r w:rsidR="004117C7" w:rsidRPr="0024391E">
        <w:rPr>
          <w:rFonts w:asciiTheme="minorEastAsia" w:eastAsiaTheme="minorEastAsia" w:hAnsiTheme="minorEastAsia" w:cs="宋体"/>
          <w:kern w:val="0"/>
          <w:sz w:val="28"/>
          <w:szCs w:val="28"/>
        </w:rPr>
        <w:t>扎实落实党支部“三会一课”制度</w:t>
      </w:r>
      <w:r w:rsidR="004117C7" w:rsidRPr="0024391E">
        <w:rPr>
          <w:rFonts w:asciiTheme="minorEastAsia" w:eastAsiaTheme="minorEastAsia" w:hAnsiTheme="minorEastAsia" w:cs="宋体" w:hint="eastAsia"/>
          <w:kern w:val="0"/>
          <w:sz w:val="28"/>
          <w:szCs w:val="28"/>
        </w:rPr>
        <w:t>，</w:t>
      </w:r>
      <w:r w:rsidR="00A2407F" w:rsidRPr="0024391E">
        <w:rPr>
          <w:rFonts w:asciiTheme="minorEastAsia" w:eastAsiaTheme="minorEastAsia" w:hAnsiTheme="minorEastAsia" w:cs="宋体" w:hint="eastAsia"/>
          <w:kern w:val="0"/>
          <w:sz w:val="28"/>
          <w:szCs w:val="28"/>
        </w:rPr>
        <w:t>将理论学习</w:t>
      </w:r>
      <w:r w:rsidRPr="0024391E">
        <w:rPr>
          <w:rFonts w:asciiTheme="minorEastAsia" w:eastAsiaTheme="minorEastAsia" w:hAnsiTheme="minorEastAsia" w:cs="宋体" w:hint="eastAsia"/>
          <w:kern w:val="0"/>
          <w:sz w:val="28"/>
          <w:szCs w:val="28"/>
        </w:rPr>
        <w:t>与</w:t>
      </w:r>
      <w:r w:rsidR="008164DE" w:rsidRPr="0024391E">
        <w:rPr>
          <w:rFonts w:asciiTheme="minorEastAsia" w:eastAsiaTheme="minorEastAsia" w:hAnsiTheme="minorEastAsia" w:cs="宋体" w:hint="eastAsia"/>
          <w:kern w:val="0"/>
          <w:sz w:val="28"/>
          <w:szCs w:val="28"/>
        </w:rPr>
        <w:t>参观红色教育基地、重温入党誓词、</w:t>
      </w:r>
      <w:r w:rsidRPr="0024391E">
        <w:rPr>
          <w:rFonts w:asciiTheme="minorEastAsia" w:eastAsiaTheme="minorEastAsia" w:hAnsiTheme="minorEastAsia" w:cs="宋体" w:hint="eastAsia"/>
          <w:kern w:val="0"/>
          <w:sz w:val="28"/>
          <w:szCs w:val="28"/>
        </w:rPr>
        <w:t>开展法制教育、观看警示教育片等多种活动形式结合，始终将思想政治教育这个根本贯穿党员教育的始终，推动了学习型党组织创建。</w:t>
      </w:r>
    </w:p>
    <w:p w:rsidR="000A3F35" w:rsidRPr="0024391E" w:rsidRDefault="00E9556C" w:rsidP="00E9556C">
      <w:pPr>
        <w:spacing w:line="480" w:lineRule="exact"/>
        <w:ind w:firstLineChars="200" w:firstLine="560"/>
      </w:pPr>
      <w:r w:rsidRPr="0024391E">
        <w:rPr>
          <w:rFonts w:asciiTheme="minorEastAsia" w:eastAsiaTheme="minorEastAsia" w:hAnsiTheme="minorEastAsia" w:cs="宋体" w:hint="eastAsia"/>
          <w:kern w:val="0"/>
          <w:sz w:val="28"/>
          <w:szCs w:val="28"/>
        </w:rPr>
        <w:t>参与志愿活动，做好引领示范。组织党员积极参与志愿服务，做好模范带头，在迎新工作、疫情防控工作、运动会、学术会议、扶贫助困等活动中服务师生、服务群众、服务社会。增强了党员的主动服务意识，树立了党员的良好形象，加强了服务型党组织建设。</w:t>
      </w:r>
    </w:p>
    <w:p w:rsidR="00E22C6C" w:rsidRPr="0024391E" w:rsidRDefault="007E56F7">
      <w:pPr>
        <w:snapToGrid w:val="0"/>
        <w:spacing w:line="480" w:lineRule="exact"/>
        <w:ind w:firstLineChars="200" w:firstLine="562"/>
        <w:rPr>
          <w:rFonts w:asciiTheme="minorEastAsia" w:eastAsiaTheme="minorEastAsia" w:hAnsiTheme="minorEastAsia" w:cs="宋体"/>
          <w:b/>
          <w:bCs/>
          <w:sz w:val="28"/>
          <w:szCs w:val="28"/>
        </w:rPr>
      </w:pPr>
      <w:r w:rsidRPr="0024391E">
        <w:rPr>
          <w:rFonts w:asciiTheme="minorEastAsia" w:eastAsiaTheme="minorEastAsia" w:hAnsiTheme="minorEastAsia" w:cs="宋体"/>
          <w:b/>
          <w:bCs/>
          <w:sz w:val="28"/>
          <w:szCs w:val="28"/>
        </w:rPr>
        <w:t xml:space="preserve">3.3 </w:t>
      </w:r>
      <w:r w:rsidRPr="0024391E">
        <w:rPr>
          <w:rFonts w:asciiTheme="minorEastAsia" w:eastAsiaTheme="minorEastAsia" w:hAnsiTheme="minorEastAsia" w:cs="宋体" w:hint="eastAsia"/>
          <w:b/>
          <w:bCs/>
          <w:sz w:val="28"/>
          <w:szCs w:val="28"/>
        </w:rPr>
        <w:t>课程教学</w:t>
      </w:r>
    </w:p>
    <w:p w:rsidR="00E22C6C" w:rsidRPr="0024391E" w:rsidRDefault="007E56F7">
      <w:pPr>
        <w:autoSpaceDE w:val="0"/>
        <w:autoSpaceDN w:val="0"/>
        <w:adjustRightInd w:val="0"/>
        <w:spacing w:line="480" w:lineRule="exact"/>
        <w:ind w:firstLineChars="100" w:firstLine="28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w:t>
      </w:r>
      <w:r w:rsidRPr="0024391E">
        <w:rPr>
          <w:rFonts w:asciiTheme="minorEastAsia" w:eastAsiaTheme="minorEastAsia" w:hAnsiTheme="minorEastAsia" w:cs="宋体"/>
          <w:kern w:val="0"/>
          <w:sz w:val="28"/>
          <w:szCs w:val="28"/>
        </w:rPr>
        <w:t>1</w:t>
      </w:r>
      <w:r w:rsidRPr="0024391E">
        <w:rPr>
          <w:rFonts w:asciiTheme="minorEastAsia" w:eastAsiaTheme="minorEastAsia" w:hAnsiTheme="minorEastAsia" w:cs="宋体" w:hint="eastAsia"/>
          <w:kern w:val="0"/>
          <w:sz w:val="28"/>
          <w:szCs w:val="28"/>
        </w:rPr>
        <w:t>）本学位点开设核心课程及主讲教师情况</w:t>
      </w:r>
    </w:p>
    <w:p w:rsidR="00E22C6C" w:rsidRPr="0024391E" w:rsidRDefault="007E56F7">
      <w:pPr>
        <w:autoSpaceDE w:val="0"/>
        <w:autoSpaceDN w:val="0"/>
        <w:adjustRightInd w:val="0"/>
        <w:spacing w:line="480" w:lineRule="exact"/>
        <w:ind w:firstLineChars="200" w:firstLine="56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本学位点围绕培养目标和定位，</w:t>
      </w:r>
      <w:r w:rsidRPr="0024391E">
        <w:rPr>
          <w:rFonts w:asciiTheme="minorEastAsia" w:eastAsiaTheme="minorEastAsia" w:hAnsiTheme="minorEastAsia" w:cs="宋体"/>
          <w:kern w:val="0"/>
          <w:sz w:val="28"/>
          <w:szCs w:val="28"/>
        </w:rPr>
        <w:t>2021</w:t>
      </w:r>
      <w:r w:rsidRPr="0024391E">
        <w:rPr>
          <w:rFonts w:asciiTheme="minorEastAsia" w:eastAsiaTheme="minorEastAsia" w:hAnsiTheme="minorEastAsia" w:cs="宋体" w:hint="eastAsia"/>
          <w:kern w:val="0"/>
          <w:sz w:val="28"/>
          <w:szCs w:val="28"/>
        </w:rPr>
        <w:t>年开设核心课程5门，内容为图书馆学专业必修课程4门和专业选修课1门。核心课程的主讲教师</w:t>
      </w:r>
      <w:r w:rsidRPr="0024391E">
        <w:rPr>
          <w:rFonts w:asciiTheme="minorEastAsia" w:eastAsiaTheme="minorEastAsia" w:hAnsiTheme="minorEastAsia" w:cs="TimesNewRomanPSMT" w:hint="eastAsia"/>
          <w:kern w:val="0"/>
          <w:sz w:val="28"/>
          <w:szCs w:val="28"/>
        </w:rPr>
        <w:t>全部</w:t>
      </w:r>
      <w:r w:rsidRPr="0024391E">
        <w:rPr>
          <w:rFonts w:asciiTheme="minorEastAsia" w:eastAsiaTheme="minorEastAsia" w:hAnsiTheme="minorEastAsia" w:cs="宋体" w:hint="eastAsia"/>
          <w:kern w:val="0"/>
          <w:sz w:val="28"/>
          <w:szCs w:val="28"/>
        </w:rPr>
        <w:t>具有高级职称或博士学位</w:t>
      </w:r>
      <w:r w:rsidRPr="0024391E">
        <w:rPr>
          <w:rFonts w:asciiTheme="minorEastAsia" w:eastAsiaTheme="minorEastAsia" w:hAnsiTheme="minorEastAsia" w:cs="楷体" w:hint="eastAsia"/>
          <w:kern w:val="0"/>
          <w:sz w:val="28"/>
          <w:szCs w:val="28"/>
        </w:rPr>
        <w:t>。</w:t>
      </w:r>
      <w:r w:rsidRPr="0024391E">
        <w:rPr>
          <w:rFonts w:asciiTheme="minorEastAsia" w:eastAsiaTheme="minorEastAsia" w:hAnsiTheme="minorEastAsia" w:cs="宋体" w:hint="eastAsia"/>
          <w:kern w:val="0"/>
          <w:sz w:val="28"/>
          <w:szCs w:val="28"/>
        </w:rPr>
        <w:t>开设核心课程及主讲教师情况如下表3-3。</w:t>
      </w:r>
    </w:p>
    <w:p w:rsidR="00E22C6C" w:rsidRPr="0024391E" w:rsidRDefault="007E56F7">
      <w:pPr>
        <w:spacing w:line="480" w:lineRule="exact"/>
        <w:jc w:val="center"/>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表 3-3 本学位点开设核心课程及主讲教师情况表</w:t>
      </w:r>
    </w:p>
    <w:tbl>
      <w:tblPr>
        <w:tblW w:w="9341" w:type="dxa"/>
        <w:jc w:val="center"/>
        <w:tblLayout w:type="fixed"/>
        <w:tblLook w:val="04A0" w:firstRow="1" w:lastRow="0" w:firstColumn="1" w:lastColumn="0" w:noHBand="0" w:noVBand="1"/>
      </w:tblPr>
      <w:tblGrid>
        <w:gridCol w:w="570"/>
        <w:gridCol w:w="1710"/>
        <w:gridCol w:w="1276"/>
        <w:gridCol w:w="1439"/>
        <w:gridCol w:w="4346"/>
      </w:tblGrid>
      <w:tr w:rsidR="00E22C6C" w:rsidRPr="0024391E">
        <w:trPr>
          <w:trHeight w:val="744"/>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22C6C" w:rsidRPr="0024391E" w:rsidRDefault="007E56F7">
            <w:pPr>
              <w:widowControl/>
              <w:jc w:val="center"/>
              <w:rPr>
                <w:rFonts w:asciiTheme="minorEastAsia" w:eastAsiaTheme="minorEastAsia" w:hAnsiTheme="minorEastAsia" w:cs="宋体"/>
                <w:b/>
                <w:bCs/>
                <w:kern w:val="0"/>
                <w:sz w:val="22"/>
                <w:szCs w:val="22"/>
              </w:rPr>
            </w:pPr>
            <w:r w:rsidRPr="0024391E">
              <w:rPr>
                <w:rFonts w:asciiTheme="minorEastAsia" w:eastAsiaTheme="minorEastAsia" w:hAnsiTheme="minorEastAsia" w:cs="宋体" w:hint="eastAsia"/>
                <w:b/>
                <w:bCs/>
                <w:kern w:val="0"/>
                <w:sz w:val="22"/>
                <w:szCs w:val="22"/>
              </w:rPr>
              <w:t>序号</w:t>
            </w:r>
          </w:p>
        </w:tc>
        <w:tc>
          <w:tcPr>
            <w:tcW w:w="1710" w:type="dxa"/>
            <w:tcBorders>
              <w:top w:val="single" w:sz="4" w:space="0" w:color="auto"/>
              <w:left w:val="nil"/>
              <w:bottom w:val="single" w:sz="4" w:space="0" w:color="auto"/>
              <w:right w:val="single" w:sz="4" w:space="0" w:color="auto"/>
            </w:tcBorders>
            <w:shd w:val="clear" w:color="000000" w:fill="auto"/>
            <w:vAlign w:val="center"/>
          </w:tcPr>
          <w:p w:rsidR="00E22C6C" w:rsidRPr="0024391E" w:rsidRDefault="007E56F7">
            <w:pPr>
              <w:widowControl/>
              <w:jc w:val="center"/>
              <w:rPr>
                <w:rFonts w:asciiTheme="minorEastAsia" w:eastAsiaTheme="minorEastAsia" w:hAnsiTheme="minorEastAsia" w:cs="宋体"/>
                <w:b/>
                <w:bCs/>
                <w:kern w:val="0"/>
                <w:sz w:val="22"/>
                <w:szCs w:val="22"/>
              </w:rPr>
            </w:pPr>
            <w:r w:rsidRPr="0024391E">
              <w:rPr>
                <w:rFonts w:asciiTheme="minorEastAsia" w:eastAsiaTheme="minorEastAsia" w:hAnsiTheme="minorEastAsia" w:cs="宋体" w:hint="eastAsia"/>
                <w:b/>
                <w:bCs/>
                <w:kern w:val="0"/>
                <w:sz w:val="22"/>
                <w:szCs w:val="22"/>
              </w:rPr>
              <w:t>课程名称</w:t>
            </w:r>
          </w:p>
        </w:tc>
        <w:tc>
          <w:tcPr>
            <w:tcW w:w="1276" w:type="dxa"/>
            <w:tcBorders>
              <w:top w:val="single" w:sz="4" w:space="0" w:color="auto"/>
              <w:left w:val="nil"/>
              <w:bottom w:val="single" w:sz="4" w:space="0" w:color="auto"/>
              <w:right w:val="single" w:sz="4" w:space="0" w:color="auto"/>
            </w:tcBorders>
            <w:shd w:val="clear" w:color="000000" w:fill="auto"/>
            <w:vAlign w:val="center"/>
          </w:tcPr>
          <w:p w:rsidR="00E22C6C" w:rsidRPr="0024391E" w:rsidRDefault="007E56F7">
            <w:pPr>
              <w:widowControl/>
              <w:jc w:val="center"/>
              <w:rPr>
                <w:rFonts w:asciiTheme="minorEastAsia" w:eastAsiaTheme="minorEastAsia" w:hAnsiTheme="minorEastAsia" w:cs="宋体"/>
                <w:b/>
                <w:bCs/>
                <w:kern w:val="0"/>
                <w:sz w:val="22"/>
                <w:szCs w:val="22"/>
              </w:rPr>
            </w:pPr>
            <w:r w:rsidRPr="0024391E">
              <w:rPr>
                <w:rFonts w:asciiTheme="minorEastAsia" w:eastAsiaTheme="minorEastAsia" w:hAnsiTheme="minorEastAsia" w:cs="宋体" w:hint="eastAsia"/>
                <w:b/>
                <w:bCs/>
                <w:kern w:val="0"/>
                <w:sz w:val="22"/>
                <w:szCs w:val="22"/>
              </w:rPr>
              <w:t>课程类型</w:t>
            </w:r>
          </w:p>
        </w:tc>
        <w:tc>
          <w:tcPr>
            <w:tcW w:w="1439" w:type="dxa"/>
            <w:tcBorders>
              <w:top w:val="single" w:sz="4" w:space="0" w:color="auto"/>
              <w:left w:val="nil"/>
              <w:bottom w:val="single" w:sz="4" w:space="0" w:color="auto"/>
              <w:right w:val="single" w:sz="4" w:space="0" w:color="auto"/>
            </w:tcBorders>
            <w:shd w:val="clear" w:color="000000" w:fill="auto"/>
            <w:vAlign w:val="center"/>
          </w:tcPr>
          <w:p w:rsidR="00E22C6C" w:rsidRPr="0024391E" w:rsidRDefault="007E56F7">
            <w:pPr>
              <w:widowControl/>
              <w:jc w:val="center"/>
              <w:rPr>
                <w:rFonts w:asciiTheme="minorEastAsia" w:eastAsiaTheme="minorEastAsia" w:hAnsiTheme="minorEastAsia" w:cs="宋体"/>
                <w:b/>
                <w:bCs/>
                <w:kern w:val="0"/>
                <w:sz w:val="22"/>
                <w:szCs w:val="22"/>
              </w:rPr>
            </w:pPr>
            <w:r w:rsidRPr="0024391E">
              <w:rPr>
                <w:rFonts w:asciiTheme="minorEastAsia" w:eastAsiaTheme="minorEastAsia" w:hAnsiTheme="minorEastAsia" w:cs="宋体" w:hint="eastAsia"/>
                <w:b/>
                <w:bCs/>
                <w:kern w:val="0"/>
                <w:sz w:val="22"/>
                <w:szCs w:val="22"/>
              </w:rPr>
              <w:t>授课教师</w:t>
            </w:r>
          </w:p>
        </w:tc>
        <w:tc>
          <w:tcPr>
            <w:tcW w:w="4346" w:type="dxa"/>
            <w:tcBorders>
              <w:top w:val="single" w:sz="4" w:space="0" w:color="auto"/>
              <w:left w:val="nil"/>
              <w:bottom w:val="single" w:sz="4" w:space="0" w:color="auto"/>
              <w:right w:val="single" w:sz="4" w:space="0" w:color="auto"/>
            </w:tcBorders>
            <w:shd w:val="clear" w:color="000000" w:fill="auto"/>
            <w:vAlign w:val="center"/>
          </w:tcPr>
          <w:p w:rsidR="00E22C6C" w:rsidRPr="0024391E" w:rsidRDefault="007E56F7">
            <w:pPr>
              <w:widowControl/>
              <w:jc w:val="center"/>
              <w:rPr>
                <w:rFonts w:asciiTheme="minorEastAsia" w:eastAsiaTheme="minorEastAsia" w:hAnsiTheme="minorEastAsia" w:cs="宋体"/>
                <w:b/>
                <w:bCs/>
                <w:kern w:val="0"/>
                <w:sz w:val="22"/>
                <w:szCs w:val="22"/>
              </w:rPr>
            </w:pPr>
            <w:r w:rsidRPr="0024391E">
              <w:rPr>
                <w:rFonts w:asciiTheme="minorEastAsia" w:eastAsiaTheme="minorEastAsia" w:hAnsiTheme="minorEastAsia" w:cs="宋体" w:hint="eastAsia"/>
                <w:b/>
                <w:bCs/>
                <w:kern w:val="0"/>
                <w:sz w:val="22"/>
                <w:szCs w:val="22"/>
              </w:rPr>
              <w:t>课程简介</w:t>
            </w:r>
          </w:p>
        </w:tc>
      </w:tr>
      <w:tr w:rsidR="00E22C6C" w:rsidRPr="0024391E" w:rsidTr="009D4B88">
        <w:trPr>
          <w:trHeight w:val="936"/>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b/>
                <w:bCs/>
                <w:color w:val="000000"/>
                <w:kern w:val="0"/>
                <w:sz w:val="22"/>
                <w:szCs w:val="22"/>
              </w:rPr>
            </w:pPr>
            <w:r w:rsidRPr="0024391E">
              <w:rPr>
                <w:rFonts w:asciiTheme="minorEastAsia" w:eastAsiaTheme="minorEastAsia" w:hAnsiTheme="minorEastAsia" w:cs="宋体" w:hint="eastAsia"/>
                <w:b/>
                <w:bCs/>
                <w:color w:val="000000"/>
                <w:kern w:val="0"/>
                <w:sz w:val="22"/>
                <w:szCs w:val="22"/>
              </w:rPr>
              <w:t>1</w:t>
            </w:r>
          </w:p>
        </w:tc>
        <w:tc>
          <w:tcPr>
            <w:tcW w:w="1710"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研究方法</w:t>
            </w:r>
          </w:p>
        </w:tc>
        <w:tc>
          <w:tcPr>
            <w:tcW w:w="1276" w:type="dxa"/>
            <w:tcBorders>
              <w:top w:val="nil"/>
              <w:left w:val="nil"/>
              <w:bottom w:val="single" w:sz="4" w:space="0" w:color="auto"/>
              <w:right w:val="single" w:sz="4" w:space="0" w:color="auto"/>
            </w:tcBorders>
            <w:shd w:val="clear" w:color="auto" w:fill="auto"/>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必修课</w:t>
            </w:r>
          </w:p>
        </w:tc>
        <w:tc>
          <w:tcPr>
            <w:tcW w:w="1439"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温芳芳，博士、教授</w:t>
            </w:r>
          </w:p>
        </w:tc>
        <w:tc>
          <w:tcPr>
            <w:tcW w:w="4346" w:type="dxa"/>
            <w:tcBorders>
              <w:top w:val="nil"/>
              <w:left w:val="nil"/>
              <w:bottom w:val="single" w:sz="4" w:space="0" w:color="auto"/>
              <w:right w:val="single" w:sz="4" w:space="0" w:color="auto"/>
            </w:tcBorders>
            <w:shd w:val="clear" w:color="auto" w:fill="auto"/>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使学生从方法论与基础理论、具体研究方法、研究技术三个层次，定性研究和定量研究两个方面，掌握资料收集整理和分析评估的各种技术方法，熟悉社科研究的原理、逻辑策略和科学程序，为撰写学术论文打下必要能力基础。</w:t>
            </w:r>
          </w:p>
        </w:tc>
      </w:tr>
      <w:tr w:rsidR="00E22C6C" w:rsidRPr="0024391E" w:rsidTr="009D4B88">
        <w:trPr>
          <w:trHeight w:val="924"/>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b/>
                <w:bCs/>
                <w:color w:val="000000"/>
                <w:kern w:val="0"/>
                <w:sz w:val="22"/>
                <w:szCs w:val="22"/>
              </w:rPr>
            </w:pPr>
            <w:r w:rsidRPr="0024391E">
              <w:rPr>
                <w:rFonts w:asciiTheme="minorEastAsia" w:eastAsiaTheme="minorEastAsia" w:hAnsiTheme="minorEastAsia" w:cs="宋体" w:hint="eastAsia"/>
                <w:b/>
                <w:bCs/>
                <w:color w:val="000000"/>
                <w:kern w:val="0"/>
                <w:sz w:val="22"/>
                <w:szCs w:val="22"/>
              </w:rPr>
              <w:t>2</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信息组织与检索</w:t>
            </w:r>
          </w:p>
        </w:tc>
        <w:tc>
          <w:tcPr>
            <w:tcW w:w="1276" w:type="dxa"/>
            <w:tcBorders>
              <w:top w:val="single" w:sz="4" w:space="0" w:color="auto"/>
              <w:left w:val="nil"/>
              <w:bottom w:val="single" w:sz="4" w:space="0" w:color="auto"/>
              <w:right w:val="single" w:sz="4" w:space="0" w:color="auto"/>
            </w:tcBorders>
            <w:shd w:val="clear" w:color="auto" w:fill="auto"/>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必修课</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张继文，博士、馆员</w:t>
            </w:r>
          </w:p>
        </w:tc>
        <w:tc>
          <w:tcPr>
            <w:tcW w:w="4346" w:type="dxa"/>
            <w:tcBorders>
              <w:top w:val="single" w:sz="4" w:space="0" w:color="auto"/>
              <w:left w:val="nil"/>
              <w:bottom w:val="single" w:sz="4" w:space="0" w:color="auto"/>
              <w:right w:val="single" w:sz="4" w:space="0" w:color="auto"/>
            </w:tcBorders>
            <w:shd w:val="clear" w:color="auto" w:fill="auto"/>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本课程主要讲授述信息组织的基本知识、经典理论及方法；信息查找的理论知识以及研究生专业学习常用中外文数据库检索利用的方法、技巧及检索结果的深层知识挖掘、分析、处理及评价。旨在提高学生的信息素养。</w:t>
            </w:r>
          </w:p>
        </w:tc>
      </w:tr>
      <w:tr w:rsidR="00E22C6C" w:rsidRPr="0024391E" w:rsidTr="009D4B88">
        <w:trPr>
          <w:trHeight w:val="984"/>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b/>
                <w:bCs/>
                <w:color w:val="000000"/>
                <w:kern w:val="0"/>
                <w:sz w:val="22"/>
                <w:szCs w:val="22"/>
              </w:rPr>
            </w:pPr>
            <w:r w:rsidRPr="0024391E">
              <w:rPr>
                <w:rFonts w:asciiTheme="minorEastAsia" w:eastAsiaTheme="minorEastAsia" w:hAnsiTheme="minorEastAsia" w:cs="宋体" w:hint="eastAsia"/>
                <w:b/>
                <w:bCs/>
                <w:color w:val="000000"/>
                <w:kern w:val="0"/>
                <w:sz w:val="22"/>
                <w:szCs w:val="22"/>
              </w:rPr>
              <w:lastRenderedPageBreak/>
              <w:t>3</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信息资源与数据管理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必修课</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王丹丹，博士、教授</w:t>
            </w:r>
          </w:p>
        </w:tc>
        <w:tc>
          <w:tcPr>
            <w:tcW w:w="4346" w:type="dxa"/>
            <w:tcBorders>
              <w:top w:val="single" w:sz="4" w:space="0" w:color="auto"/>
              <w:left w:val="nil"/>
              <w:bottom w:val="single" w:sz="4" w:space="0" w:color="auto"/>
              <w:right w:val="single" w:sz="4" w:space="0" w:color="auto"/>
            </w:tcBorders>
            <w:shd w:val="clear" w:color="auto" w:fill="auto"/>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从人类信息活动过程出发，依次介绍信息资源管理概论、信息资源分布，信息采集、组织、分析、交流、信息用户，数据管理政策、行为、基础设施及服务等内容，让学生系统掌握信息资源管理和数据管理领域知识。</w:t>
            </w:r>
          </w:p>
        </w:tc>
      </w:tr>
      <w:tr w:rsidR="00E22C6C" w:rsidRPr="0024391E">
        <w:trPr>
          <w:trHeight w:val="948"/>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b/>
                <w:bCs/>
                <w:color w:val="000000"/>
                <w:kern w:val="0"/>
                <w:sz w:val="22"/>
                <w:szCs w:val="22"/>
              </w:rPr>
            </w:pPr>
            <w:r w:rsidRPr="0024391E">
              <w:rPr>
                <w:rFonts w:asciiTheme="minorEastAsia" w:eastAsiaTheme="minorEastAsia" w:hAnsiTheme="minorEastAsia" w:cs="宋体" w:hint="eastAsia"/>
                <w:b/>
                <w:bCs/>
                <w:color w:val="000000"/>
                <w:kern w:val="0"/>
                <w:sz w:val="22"/>
                <w:szCs w:val="22"/>
              </w:rPr>
              <w:t>4</w:t>
            </w:r>
          </w:p>
        </w:tc>
        <w:tc>
          <w:tcPr>
            <w:tcW w:w="1710"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信息分析、计量与可视化</w:t>
            </w:r>
          </w:p>
        </w:tc>
        <w:tc>
          <w:tcPr>
            <w:tcW w:w="1276"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必修课</w:t>
            </w:r>
          </w:p>
        </w:tc>
        <w:tc>
          <w:tcPr>
            <w:tcW w:w="1439"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秦长江，博士、研究馆员</w:t>
            </w:r>
          </w:p>
        </w:tc>
        <w:tc>
          <w:tcPr>
            <w:tcW w:w="4346" w:type="dxa"/>
            <w:tcBorders>
              <w:top w:val="nil"/>
              <w:left w:val="nil"/>
              <w:bottom w:val="single" w:sz="4" w:space="0" w:color="auto"/>
              <w:right w:val="single" w:sz="4" w:space="0" w:color="auto"/>
            </w:tcBorders>
            <w:shd w:val="clear" w:color="auto" w:fill="auto"/>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从人类信息活动的过程出发，讲解信息分析、信息资源分布和信息交流的规律、信息计量以及可视化等内容，让学生系统掌握信息分析、信息计量和可视化的专业知识和技能，提高文献情报研究和管理的专业水平。</w:t>
            </w:r>
          </w:p>
        </w:tc>
      </w:tr>
      <w:tr w:rsidR="00E22C6C" w:rsidRPr="0024391E">
        <w:trPr>
          <w:trHeight w:val="948"/>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b/>
                <w:bCs/>
                <w:color w:val="000000"/>
                <w:kern w:val="0"/>
                <w:sz w:val="22"/>
                <w:szCs w:val="22"/>
              </w:rPr>
            </w:pPr>
            <w:r w:rsidRPr="0024391E">
              <w:rPr>
                <w:rFonts w:asciiTheme="minorEastAsia" w:eastAsiaTheme="minorEastAsia" w:hAnsiTheme="minorEastAsia" w:cs="宋体" w:hint="eastAsia"/>
                <w:b/>
                <w:bCs/>
                <w:color w:val="000000"/>
                <w:kern w:val="0"/>
                <w:sz w:val="22"/>
                <w:szCs w:val="22"/>
              </w:rPr>
              <w:t>5</w:t>
            </w:r>
          </w:p>
        </w:tc>
        <w:tc>
          <w:tcPr>
            <w:tcW w:w="1710"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图书馆学研究前沿</w:t>
            </w:r>
          </w:p>
        </w:tc>
        <w:tc>
          <w:tcPr>
            <w:tcW w:w="1276"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选修课</w:t>
            </w:r>
          </w:p>
        </w:tc>
        <w:tc>
          <w:tcPr>
            <w:tcW w:w="1439" w:type="dxa"/>
            <w:tcBorders>
              <w:top w:val="nil"/>
              <w:left w:val="nil"/>
              <w:bottom w:val="single" w:sz="4" w:space="0" w:color="auto"/>
              <w:right w:val="single" w:sz="4" w:space="0" w:color="auto"/>
            </w:tcBorders>
            <w:shd w:val="clear" w:color="auto" w:fill="auto"/>
            <w:noWrap/>
            <w:vAlign w:val="center"/>
          </w:tcPr>
          <w:p w:rsidR="00E22C6C" w:rsidRPr="0024391E" w:rsidRDefault="007E56F7">
            <w:pPr>
              <w:widowControl/>
              <w:jc w:val="center"/>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秦长江，博士、研究馆员</w:t>
            </w:r>
          </w:p>
        </w:tc>
        <w:tc>
          <w:tcPr>
            <w:tcW w:w="4346" w:type="dxa"/>
            <w:tcBorders>
              <w:top w:val="nil"/>
              <w:left w:val="nil"/>
              <w:bottom w:val="single" w:sz="4" w:space="0" w:color="auto"/>
              <w:right w:val="single" w:sz="4" w:space="0" w:color="auto"/>
            </w:tcBorders>
            <w:shd w:val="clear" w:color="auto" w:fill="auto"/>
            <w:vAlign w:val="center"/>
          </w:tcPr>
          <w:p w:rsidR="00E22C6C" w:rsidRPr="0024391E" w:rsidRDefault="007E56F7">
            <w:pPr>
              <w:widowControl/>
              <w:jc w:val="left"/>
              <w:rPr>
                <w:rFonts w:asciiTheme="minorEastAsia" w:eastAsiaTheme="minorEastAsia" w:hAnsiTheme="minorEastAsia" w:cs="宋体"/>
                <w:color w:val="000000"/>
                <w:kern w:val="0"/>
                <w:sz w:val="22"/>
                <w:szCs w:val="22"/>
              </w:rPr>
            </w:pPr>
            <w:r w:rsidRPr="0024391E">
              <w:rPr>
                <w:rFonts w:asciiTheme="minorEastAsia" w:eastAsiaTheme="minorEastAsia" w:hAnsiTheme="minorEastAsia" w:cs="宋体" w:hint="eastAsia"/>
                <w:color w:val="000000"/>
                <w:kern w:val="0"/>
                <w:sz w:val="22"/>
                <w:szCs w:val="22"/>
              </w:rPr>
              <w:t>对国内外近年图书馆学研究前沿和热点进行全面系统的提要性介绍，使学生从基础理论、具体实践、新兴技术三个方面，了解本专业研究和实践的最新动态、热点和整体框架、方向，培养学生从事本专业研究和实践的学术能力。</w:t>
            </w:r>
          </w:p>
        </w:tc>
      </w:tr>
    </w:tbl>
    <w:p w:rsidR="00E22C6C" w:rsidRPr="0024391E" w:rsidRDefault="007E56F7">
      <w:pPr>
        <w:autoSpaceDE w:val="0"/>
        <w:autoSpaceDN w:val="0"/>
        <w:adjustRightInd w:val="0"/>
        <w:spacing w:line="480" w:lineRule="exact"/>
        <w:ind w:firstLineChars="200" w:firstLine="56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w:t>
      </w:r>
      <w:r w:rsidRPr="0024391E">
        <w:rPr>
          <w:rFonts w:asciiTheme="minorEastAsia" w:eastAsiaTheme="minorEastAsia" w:hAnsiTheme="minorEastAsia" w:cs="TimesNewRomanPSMT"/>
          <w:kern w:val="0"/>
          <w:sz w:val="28"/>
          <w:szCs w:val="28"/>
        </w:rPr>
        <w:t>2</w:t>
      </w:r>
      <w:r w:rsidRPr="0024391E">
        <w:rPr>
          <w:rFonts w:asciiTheme="minorEastAsia" w:eastAsiaTheme="minorEastAsia" w:hAnsiTheme="minorEastAsia" w:cs="宋体" w:hint="eastAsia"/>
          <w:kern w:val="0"/>
          <w:sz w:val="28"/>
          <w:szCs w:val="28"/>
        </w:rPr>
        <w:t>）课程体系设置情况</w:t>
      </w:r>
    </w:p>
    <w:p w:rsidR="00E22C6C" w:rsidRPr="0024391E" w:rsidRDefault="007E56F7">
      <w:pPr>
        <w:autoSpaceDE w:val="0"/>
        <w:autoSpaceDN w:val="0"/>
        <w:adjustRightInd w:val="0"/>
        <w:spacing w:line="480" w:lineRule="exact"/>
        <w:ind w:firstLineChars="200" w:firstLine="56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研究生课程体系包含：学位课</w:t>
      </w:r>
      <w:r w:rsidRPr="0024391E">
        <w:rPr>
          <w:rFonts w:asciiTheme="minorEastAsia" w:eastAsiaTheme="minorEastAsia" w:hAnsiTheme="minorEastAsia" w:cs="TimesNewRomanPSMT"/>
          <w:kern w:val="0"/>
          <w:sz w:val="28"/>
          <w:szCs w:val="28"/>
        </w:rPr>
        <w:t>1</w:t>
      </w:r>
      <w:r w:rsidRPr="0024391E">
        <w:rPr>
          <w:rFonts w:asciiTheme="minorEastAsia" w:eastAsiaTheme="minorEastAsia" w:hAnsiTheme="minorEastAsia" w:cs="TimesNewRomanPSMT" w:hint="eastAsia"/>
          <w:kern w:val="0"/>
          <w:sz w:val="28"/>
          <w:szCs w:val="28"/>
        </w:rPr>
        <w:t>0</w:t>
      </w:r>
      <w:r w:rsidRPr="0024391E">
        <w:rPr>
          <w:rFonts w:asciiTheme="minorEastAsia" w:eastAsiaTheme="minorEastAsia" w:hAnsiTheme="minorEastAsia" w:cs="宋体" w:hint="eastAsia"/>
          <w:kern w:val="0"/>
          <w:sz w:val="28"/>
          <w:szCs w:val="28"/>
        </w:rPr>
        <w:t>门、非学位课</w:t>
      </w:r>
      <w:r w:rsidRPr="0024391E">
        <w:rPr>
          <w:rFonts w:asciiTheme="minorEastAsia" w:eastAsiaTheme="minorEastAsia" w:hAnsiTheme="minorEastAsia" w:cs="TimesNewRomanPSMT" w:hint="eastAsia"/>
          <w:kern w:val="0"/>
          <w:sz w:val="28"/>
          <w:szCs w:val="28"/>
        </w:rPr>
        <w:t>10</w:t>
      </w:r>
      <w:r w:rsidRPr="0024391E">
        <w:rPr>
          <w:rFonts w:asciiTheme="minorEastAsia" w:eastAsiaTheme="minorEastAsia" w:hAnsiTheme="minorEastAsia" w:cs="宋体" w:hint="eastAsia"/>
          <w:kern w:val="0"/>
          <w:sz w:val="28"/>
          <w:szCs w:val="28"/>
        </w:rPr>
        <w:t>门和必修环节3个（学术活动、开题答辩和中期检查）。</w:t>
      </w:r>
    </w:p>
    <w:p w:rsidR="00E22C6C" w:rsidRPr="0024391E" w:rsidRDefault="007E56F7">
      <w:pPr>
        <w:autoSpaceDE w:val="0"/>
        <w:autoSpaceDN w:val="0"/>
        <w:adjustRightInd w:val="0"/>
        <w:spacing w:line="480" w:lineRule="exact"/>
        <w:ind w:firstLineChars="200" w:firstLine="560"/>
        <w:jc w:val="left"/>
        <w:rPr>
          <w:rFonts w:asciiTheme="minorEastAsia" w:eastAsiaTheme="minorEastAsia" w:hAnsiTheme="minorEastAsia" w:cs="宋体"/>
          <w:kern w:val="0"/>
          <w:sz w:val="28"/>
          <w:szCs w:val="28"/>
        </w:rPr>
      </w:pPr>
      <w:r w:rsidRPr="0024391E">
        <w:rPr>
          <w:rFonts w:asciiTheme="minorEastAsia" w:eastAsiaTheme="minorEastAsia" w:hAnsiTheme="minorEastAsia" w:cs="宋体" w:hint="eastAsia"/>
          <w:kern w:val="0"/>
          <w:sz w:val="28"/>
          <w:szCs w:val="28"/>
        </w:rPr>
        <w:t>（3）开展教学改革、提高教学质量采取的措施</w:t>
      </w:r>
    </w:p>
    <w:p w:rsidR="00E22C6C" w:rsidRPr="0024391E" w:rsidRDefault="007E56F7" w:rsidP="000811F0">
      <w:pPr>
        <w:autoSpaceDE w:val="0"/>
        <w:autoSpaceDN w:val="0"/>
        <w:adjustRightInd w:val="0"/>
        <w:spacing w:line="480" w:lineRule="exact"/>
        <w:ind w:firstLineChars="200" w:firstLine="560"/>
        <w:jc w:val="left"/>
        <w:rPr>
          <w:rFonts w:ascii="宋体" w:eastAsia="宋体" w:hAnsi="宋体" w:cs="宋体"/>
          <w:kern w:val="0"/>
          <w:sz w:val="28"/>
          <w:szCs w:val="28"/>
        </w:rPr>
      </w:pPr>
      <w:r w:rsidRPr="0024391E">
        <w:rPr>
          <w:rFonts w:asciiTheme="minorEastAsia" w:eastAsiaTheme="minorEastAsia" w:hAnsiTheme="minorEastAsia" w:cs="宋体" w:hint="eastAsia"/>
          <w:kern w:val="0"/>
          <w:sz w:val="28"/>
          <w:szCs w:val="28"/>
        </w:rPr>
        <w:t>①各项制度规范。严格执行《河南科技大学研究生任课教师聘任及工作职责实施细则》《河南科技大学研究生课程教学管理规定</w:t>
      </w:r>
      <w:r w:rsidRPr="0024391E">
        <w:rPr>
          <w:rFonts w:ascii="宋体" w:eastAsia="宋体" w:hAnsi="宋体" w:cs="宋体" w:hint="eastAsia"/>
          <w:kern w:val="0"/>
          <w:sz w:val="28"/>
          <w:szCs w:val="28"/>
        </w:rPr>
        <w:t>》，对任课教师的遴选、课程管理、授课内容及方式、考核管理等诸多方面严格规范。</w:t>
      </w:r>
    </w:p>
    <w:p w:rsidR="00E22C6C" w:rsidRPr="0024391E" w:rsidRDefault="007E56F7">
      <w:pPr>
        <w:autoSpaceDE w:val="0"/>
        <w:autoSpaceDN w:val="0"/>
        <w:adjustRightInd w:val="0"/>
        <w:spacing w:line="480" w:lineRule="exact"/>
        <w:ind w:firstLineChars="200" w:firstLine="560"/>
        <w:jc w:val="left"/>
        <w:rPr>
          <w:rFonts w:ascii="宋体" w:eastAsia="宋体" w:hAnsi="宋体" w:cs="宋体"/>
          <w:kern w:val="0"/>
          <w:sz w:val="28"/>
          <w:szCs w:val="28"/>
        </w:rPr>
      </w:pPr>
      <w:r w:rsidRPr="0024391E">
        <w:rPr>
          <w:rFonts w:ascii="宋体" w:eastAsia="宋体" w:hAnsi="宋体" w:cs="宋体" w:hint="eastAsia"/>
          <w:kern w:val="0"/>
          <w:sz w:val="28"/>
          <w:szCs w:val="28"/>
        </w:rPr>
        <w:t>②要求任课教师重视研究生的双创教育，课程教学中必须包括学科前沿知识，并要求将学科最新进展及教师的科研成果纳入教学。</w:t>
      </w:r>
    </w:p>
    <w:p w:rsidR="00E22C6C" w:rsidRPr="0024391E" w:rsidRDefault="007E56F7">
      <w:pPr>
        <w:autoSpaceDE w:val="0"/>
        <w:autoSpaceDN w:val="0"/>
        <w:adjustRightInd w:val="0"/>
        <w:spacing w:line="480" w:lineRule="exact"/>
        <w:ind w:firstLineChars="200" w:firstLine="560"/>
        <w:jc w:val="left"/>
        <w:rPr>
          <w:rFonts w:ascii="宋体" w:eastAsia="宋体" w:hAnsi="宋体" w:cs="宋体"/>
          <w:kern w:val="0"/>
          <w:sz w:val="28"/>
          <w:szCs w:val="28"/>
        </w:rPr>
      </w:pPr>
      <w:r w:rsidRPr="0024391E">
        <w:rPr>
          <w:rFonts w:ascii="宋体" w:eastAsia="宋体" w:hAnsi="宋体" w:cs="宋体" w:hint="eastAsia"/>
          <w:kern w:val="0"/>
          <w:sz w:val="28"/>
          <w:szCs w:val="28"/>
        </w:rPr>
        <w:t>③设立校督导、馆内督查及学生双向评教机制及结果反馈机制，持续促进研究生课程教学质量的提高。</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3.4 导师指导</w:t>
      </w:r>
    </w:p>
    <w:p w:rsidR="00E22C6C" w:rsidRPr="0024391E" w:rsidRDefault="007E56F7">
      <w:pPr>
        <w:autoSpaceDE w:val="0"/>
        <w:autoSpaceDN w:val="0"/>
        <w:adjustRightInd w:val="0"/>
        <w:spacing w:line="480" w:lineRule="exact"/>
        <w:ind w:firstLineChars="200" w:firstLine="560"/>
        <w:jc w:val="left"/>
        <w:rPr>
          <w:rFonts w:ascii="宋体" w:eastAsia="宋体" w:hAnsi="宋体" w:cs="宋体"/>
          <w:kern w:val="0"/>
          <w:sz w:val="28"/>
          <w:szCs w:val="28"/>
        </w:rPr>
      </w:pPr>
      <w:r w:rsidRPr="0024391E">
        <w:rPr>
          <w:rFonts w:ascii="宋体" w:eastAsia="宋体" w:hAnsi="宋体" w:cs="宋体" w:hint="eastAsia"/>
          <w:kern w:val="0"/>
          <w:sz w:val="28"/>
          <w:szCs w:val="28"/>
        </w:rPr>
        <w:t>（1）研究生导师选聘、考核办法</w:t>
      </w:r>
    </w:p>
    <w:p w:rsidR="00E22C6C" w:rsidRPr="0024391E" w:rsidRDefault="007E56F7">
      <w:pPr>
        <w:autoSpaceDE w:val="0"/>
        <w:autoSpaceDN w:val="0"/>
        <w:adjustRightInd w:val="0"/>
        <w:spacing w:line="480" w:lineRule="exact"/>
        <w:ind w:firstLineChars="200" w:firstLine="560"/>
        <w:rPr>
          <w:rFonts w:ascii="宋体" w:eastAsia="宋体" w:hAnsi="宋体" w:cs="宋体"/>
          <w:kern w:val="0"/>
          <w:sz w:val="28"/>
          <w:szCs w:val="28"/>
        </w:rPr>
      </w:pPr>
      <w:r w:rsidRPr="0024391E">
        <w:rPr>
          <w:rFonts w:ascii="宋体" w:eastAsia="宋体" w:hAnsi="宋体" w:cs="宋体" w:hint="eastAsia"/>
          <w:kern w:val="0"/>
          <w:sz w:val="28"/>
          <w:szCs w:val="28"/>
        </w:rPr>
        <w:t>制定有《河南科技大学图书馆硕士研究生指导教师评聘办法》，严格设定研究生导师资格条件，规范研究生导师资格的审批，定期对研究生导师资格实行复审，综合导师的课题情况，实行研究生“选学术团队、选导师”双选制度。</w:t>
      </w:r>
    </w:p>
    <w:p w:rsidR="00E22C6C" w:rsidRPr="0024391E" w:rsidRDefault="007E56F7" w:rsidP="00AC178C">
      <w:pPr>
        <w:autoSpaceDE w:val="0"/>
        <w:autoSpaceDN w:val="0"/>
        <w:adjustRightInd w:val="0"/>
        <w:spacing w:line="480" w:lineRule="exact"/>
        <w:ind w:leftChars="174" w:left="557"/>
        <w:rPr>
          <w:rFonts w:ascii="宋体" w:eastAsia="宋体" w:hAnsi="宋体" w:cs="宋体"/>
          <w:kern w:val="0"/>
          <w:sz w:val="28"/>
          <w:szCs w:val="28"/>
        </w:rPr>
      </w:pPr>
      <w:r w:rsidRPr="0024391E">
        <w:rPr>
          <w:rFonts w:ascii="宋体" w:eastAsia="宋体" w:hAnsi="宋体" w:cs="宋体" w:hint="eastAsia"/>
          <w:kern w:val="0"/>
          <w:sz w:val="28"/>
          <w:szCs w:val="28"/>
        </w:rPr>
        <w:lastRenderedPageBreak/>
        <w:t>（2）研究生导师培训、进修及参加学术交流情况</w:t>
      </w:r>
    </w:p>
    <w:p w:rsidR="00E22C6C" w:rsidRPr="0024391E" w:rsidRDefault="007E56F7">
      <w:pPr>
        <w:autoSpaceDE w:val="0"/>
        <w:autoSpaceDN w:val="0"/>
        <w:adjustRightInd w:val="0"/>
        <w:spacing w:line="480" w:lineRule="exact"/>
        <w:ind w:firstLineChars="200" w:firstLine="560"/>
        <w:rPr>
          <w:rFonts w:ascii="宋体" w:eastAsia="宋体" w:hAnsi="宋体" w:cs="宋体"/>
          <w:kern w:val="0"/>
          <w:sz w:val="28"/>
          <w:szCs w:val="28"/>
        </w:rPr>
      </w:pPr>
      <w:r w:rsidRPr="0024391E">
        <w:rPr>
          <w:rFonts w:ascii="宋体" w:eastAsia="宋体" w:hAnsi="宋体" w:cs="宋体" w:hint="eastAsia"/>
          <w:kern w:val="0"/>
          <w:sz w:val="28"/>
          <w:szCs w:val="28"/>
        </w:rPr>
        <w:t>重视研究生导师培训、进修与学术交流，2021年，组织导师参加讲座、培训等10余场次，还支持导师赴上海、成都、郑州等高校学习交流。</w:t>
      </w:r>
    </w:p>
    <w:p w:rsidR="00E22C6C" w:rsidRPr="0024391E" w:rsidRDefault="007E56F7">
      <w:pPr>
        <w:pStyle w:val="3"/>
        <w:spacing w:line="480" w:lineRule="exact"/>
        <w:ind w:firstLine="560"/>
        <w:rPr>
          <w:rFonts w:ascii="宋体" w:eastAsia="宋体" w:hAnsi="宋体" w:cs="宋体"/>
          <w:kern w:val="0"/>
          <w:sz w:val="28"/>
          <w:szCs w:val="28"/>
        </w:rPr>
      </w:pPr>
      <w:r w:rsidRPr="0024391E">
        <w:rPr>
          <w:rFonts w:ascii="宋体" w:eastAsia="宋体" w:hAnsi="宋体" w:cs="宋体" w:hint="eastAsia"/>
          <w:kern w:val="0"/>
          <w:sz w:val="28"/>
          <w:szCs w:val="28"/>
        </w:rPr>
        <w:t>（3）导师指导研究生的制度要求和执行情况</w:t>
      </w:r>
    </w:p>
    <w:p w:rsidR="00E22C6C" w:rsidRPr="0024391E" w:rsidRDefault="007E56F7">
      <w:pPr>
        <w:spacing w:line="480" w:lineRule="exact"/>
        <w:ind w:firstLineChars="250" w:firstLine="700"/>
        <w:rPr>
          <w:rFonts w:ascii="宋体" w:eastAsia="宋体" w:hAnsi="宋体" w:cs="宋体"/>
          <w:sz w:val="28"/>
          <w:szCs w:val="36"/>
        </w:rPr>
      </w:pPr>
      <w:r w:rsidRPr="0024391E">
        <w:rPr>
          <w:rFonts w:ascii="宋体" w:eastAsia="宋体" w:hAnsi="宋体" w:cs="宋体" w:hint="eastAsia"/>
          <w:sz w:val="28"/>
          <w:szCs w:val="36"/>
        </w:rPr>
        <w:t>导师指导研究生的培养过程严格按下述要求开展。</w:t>
      </w:r>
    </w:p>
    <w:p w:rsidR="00E22C6C" w:rsidRPr="0024391E" w:rsidRDefault="007E56F7">
      <w:pPr>
        <w:spacing w:line="480" w:lineRule="exact"/>
        <w:ind w:firstLineChars="250" w:firstLine="700"/>
        <w:rPr>
          <w:rFonts w:ascii="宋体" w:eastAsia="宋体" w:hAnsi="宋体" w:cs="宋体"/>
          <w:sz w:val="28"/>
          <w:szCs w:val="36"/>
        </w:rPr>
      </w:pPr>
      <w:r w:rsidRPr="0024391E">
        <w:rPr>
          <w:rFonts w:ascii="宋体" w:eastAsia="宋体" w:hAnsi="宋体" w:cs="宋体" w:hint="eastAsia"/>
          <w:sz w:val="28"/>
          <w:szCs w:val="36"/>
        </w:rPr>
        <w:t>第1学年：制定培养计划，根据《河南科技大学2021版培养方案》制定培养计划。如有方案修改及课程变动等情况，需填报《研究生课程变动申请表》《河南科技大学研究生申请转导师审批表》等提出相应申请，逐级核查审批。</w:t>
      </w:r>
    </w:p>
    <w:p w:rsidR="00E22C6C" w:rsidRPr="0024391E" w:rsidRDefault="007E56F7">
      <w:pPr>
        <w:spacing w:line="480" w:lineRule="exact"/>
        <w:ind w:firstLineChars="250" w:firstLine="700"/>
        <w:rPr>
          <w:rFonts w:ascii="宋体" w:eastAsia="宋体" w:hAnsi="宋体" w:cs="宋体"/>
          <w:sz w:val="28"/>
          <w:szCs w:val="36"/>
        </w:rPr>
      </w:pPr>
      <w:r w:rsidRPr="0024391E">
        <w:rPr>
          <w:rFonts w:ascii="宋体" w:eastAsia="宋体" w:hAnsi="宋体" w:cs="宋体" w:hint="eastAsia"/>
          <w:sz w:val="28"/>
          <w:szCs w:val="36"/>
        </w:rPr>
        <w:t>第2学年：包括第三学期完成开题报告和学位论文准备工作，具体要求有：提交《河南科技大学硕士学位论文开题报告》；符合有关选题的内容及要求；满足参考文献篇数要求，不少于45篇；开题成绩低于70分，需重新开题。文件依据为《河南科技大学关于加强硕士学位论文开题报告和中期检查工作的规定》。</w:t>
      </w:r>
    </w:p>
    <w:p w:rsidR="00E22C6C" w:rsidRPr="0024391E" w:rsidRDefault="007E56F7">
      <w:pPr>
        <w:spacing w:line="480" w:lineRule="exact"/>
        <w:ind w:firstLineChars="250" w:firstLine="700"/>
        <w:rPr>
          <w:rFonts w:ascii="宋体" w:eastAsia="宋体" w:hAnsi="宋体" w:cs="宋体"/>
          <w:sz w:val="28"/>
          <w:szCs w:val="36"/>
        </w:rPr>
      </w:pPr>
      <w:r w:rsidRPr="0024391E">
        <w:rPr>
          <w:rFonts w:ascii="宋体" w:eastAsia="宋体" w:hAnsi="宋体" w:cs="宋体" w:hint="eastAsia"/>
          <w:sz w:val="28"/>
          <w:szCs w:val="36"/>
        </w:rPr>
        <w:t>第3学年：第五学期中期完成中期检查；完成学位论文各环节工作。具体要求有：提交《河南科技大学硕士学位论文中期检查情况表》；中检成绩低于70分者不通过；满足论文撰写、学位论文格式要求；进行复制比检测、预答辩、答辩、学位申请。文件依据为《河南科技大学学位授予工作细则》《河南科技大学硕士研究生学位论文格式要求》《河南科技大学硕士学位论文文字重复的处理规定》。</w:t>
      </w:r>
    </w:p>
    <w:p w:rsidR="00E22C6C" w:rsidRPr="0024391E" w:rsidRDefault="007E56F7" w:rsidP="001F6093">
      <w:pPr>
        <w:spacing w:line="480" w:lineRule="exact"/>
        <w:ind w:firstLineChars="200" w:firstLine="560"/>
        <w:jc w:val="left"/>
        <w:rPr>
          <w:rFonts w:ascii="宋体" w:eastAsia="宋体" w:hAnsi="宋体" w:cs="宋体"/>
          <w:sz w:val="28"/>
          <w:szCs w:val="36"/>
        </w:rPr>
      </w:pPr>
      <w:r w:rsidRPr="0024391E">
        <w:rPr>
          <w:rFonts w:ascii="宋体" w:eastAsia="宋体" w:hAnsi="宋体" w:cs="宋体" w:hint="eastAsia"/>
          <w:sz w:val="28"/>
          <w:szCs w:val="36"/>
        </w:rPr>
        <w:t>此外，本馆还制定有导师指导研究生的制度要求和研究生导师考核办法等具体制度，用以加强和促进研究生培养工作，及时表彰在研究生教育工作中成绩突出的研究生导师。</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本专业3名研究生导师，2021年度共指导研究生7名（2018级毕业班3名、2019级1名、2020级2名、2021级入学1名）。在研究生培养过程中，本专业研究生导师将以上制度要求贯彻到了研究生培养的全过程，导师均担任研究生主要课程教学工作，参与制定了本学科（专业）的硕士研究生培养方案，并根据本学科（专业）培养方</w:t>
      </w:r>
      <w:r w:rsidRPr="0024391E">
        <w:rPr>
          <w:rFonts w:ascii="宋体" w:eastAsia="宋体" w:hAnsi="宋体" w:cs="宋体" w:hint="eastAsia"/>
          <w:sz w:val="28"/>
          <w:szCs w:val="36"/>
        </w:rPr>
        <w:lastRenderedPageBreak/>
        <w:t>案，结合硕士研究生具体情况，制定了研究生个人的培养计划，指导研究生选课，督促研究生认真完成培养计划所规定的内容；学期定期开展了研究生专题研讨，及时研究和解决了研究生培养过程中存在的问题；导师认真指导了研究生学位论文写作，指导硕士研究生的开题报告、论文研究、中期检查、论文写作及论文审定；并参与了所指导研究生的毕业论文答辩、学位申请及毕业鉴定等方面的工作；对研究生的培养过程及培养质量负起全面责任。</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本馆3位导师均能关心和了解研究生的思想品德、学习、生活等各方面的状况，并给予正确指导，使其逐步形成了高尚的科学道德、严谨的治学态度和良好的学风，促进了研究生的德、智、体、美全面发展。</w:t>
      </w:r>
    </w:p>
    <w:p w:rsidR="00E22C6C" w:rsidRPr="0024391E" w:rsidRDefault="007E56F7" w:rsidP="00AC178C">
      <w:pPr>
        <w:pStyle w:val="3"/>
        <w:spacing w:line="480" w:lineRule="exact"/>
        <w:ind w:firstLine="562"/>
        <w:rPr>
          <w:rFonts w:ascii="宋体" w:eastAsia="宋体" w:hAnsi="宋体" w:cs="宋体"/>
          <w:b/>
          <w:bCs/>
          <w:color w:val="auto"/>
          <w:sz w:val="28"/>
          <w:szCs w:val="36"/>
        </w:rPr>
      </w:pPr>
      <w:r w:rsidRPr="0024391E">
        <w:rPr>
          <w:rFonts w:ascii="宋体" w:eastAsia="宋体" w:hAnsi="宋体" w:cs="宋体" w:hint="eastAsia"/>
          <w:b/>
          <w:bCs/>
          <w:color w:val="auto"/>
          <w:sz w:val="28"/>
          <w:szCs w:val="36"/>
        </w:rPr>
        <w:t>3.5学术训练</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本学位点充分结合学科发展特色，利用本馆优势条件，开展形式多样的学术训练，2021年内举办了信息素养教育与服务创新研讨会、知识产权服务研讨会、图书编目实训、科技查新实训等专业实践活动，还通过举办学术沙龙和研讨活动，邀请导师进行学术指导和经验分享，与研究生开展互动交流，提升研究生的学术素养和业务技能。</w:t>
      </w:r>
    </w:p>
    <w:p w:rsidR="00E22C6C" w:rsidRPr="0024391E" w:rsidRDefault="007E56F7" w:rsidP="00AC178C">
      <w:pPr>
        <w:pStyle w:val="3"/>
        <w:spacing w:line="480" w:lineRule="exact"/>
        <w:ind w:firstLine="560"/>
        <w:rPr>
          <w:rFonts w:ascii="宋体" w:eastAsia="宋体" w:hAnsi="宋体" w:cs="宋体"/>
          <w:sz w:val="28"/>
          <w:szCs w:val="28"/>
        </w:rPr>
      </w:pPr>
      <w:r w:rsidRPr="0024391E">
        <w:rPr>
          <w:rFonts w:ascii="宋体" w:eastAsia="宋体" w:hAnsi="宋体" w:cs="宋体" w:hint="eastAsia"/>
          <w:sz w:val="28"/>
          <w:szCs w:val="28"/>
        </w:rPr>
        <w:t>（1）研究生科研成果情况</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2021年，图书馆学研究生共发表论文5篇，其中CSSCI论文4篇</w:t>
      </w:r>
      <w:r w:rsidR="00AF044A" w:rsidRPr="0024391E">
        <w:rPr>
          <w:rFonts w:ascii="宋体" w:eastAsia="宋体" w:hAnsi="宋体" w:cs="宋体" w:hint="eastAsia"/>
          <w:sz w:val="28"/>
          <w:szCs w:val="36"/>
        </w:rPr>
        <w:t>，</w:t>
      </w:r>
      <w:r w:rsidR="00AF044A" w:rsidRPr="0024391E">
        <w:rPr>
          <w:rFonts w:ascii="宋体" w:eastAsia="宋体" w:hAnsi="宋体" w:cs="宋体" w:hint="eastAsia"/>
          <w:sz w:val="28"/>
          <w:szCs w:val="28"/>
        </w:rPr>
        <w:t>研究生发表论文情况详见下表3-5。</w:t>
      </w:r>
      <w:r w:rsidRPr="0024391E">
        <w:rPr>
          <w:rFonts w:ascii="宋体" w:eastAsia="宋体" w:hAnsi="宋体" w:cs="宋体" w:hint="eastAsia"/>
          <w:sz w:val="28"/>
          <w:szCs w:val="36"/>
        </w:rPr>
        <w:t>2019级任婧媛、2020级陈文娣分别荣获河南省第十二届图书情报学术成果奖一等奖和三等奖；2018级吴思洁、叶冬梅分别获河南科技大学研究生优秀学位论文。</w:t>
      </w:r>
    </w:p>
    <w:p w:rsidR="00E22C6C" w:rsidRPr="0024391E" w:rsidRDefault="007E56F7">
      <w:pPr>
        <w:pStyle w:val="3"/>
        <w:spacing w:line="480" w:lineRule="exact"/>
        <w:ind w:firstLineChars="0" w:firstLine="0"/>
        <w:jc w:val="center"/>
        <w:rPr>
          <w:rFonts w:ascii="宋体" w:eastAsia="宋体" w:hAnsi="宋体" w:cs="宋体"/>
          <w:sz w:val="28"/>
          <w:szCs w:val="28"/>
        </w:rPr>
      </w:pPr>
      <w:r w:rsidRPr="0024391E">
        <w:rPr>
          <w:rFonts w:ascii="宋体" w:eastAsia="宋体" w:hAnsi="宋体" w:cs="宋体" w:hint="eastAsia"/>
          <w:sz w:val="28"/>
          <w:szCs w:val="28"/>
        </w:rPr>
        <w:t>表 3-5 2021年研究生发表论文情况</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944"/>
        <w:gridCol w:w="899"/>
        <w:gridCol w:w="5125"/>
      </w:tblGrid>
      <w:tr w:rsidR="00E22C6C" w:rsidRPr="0024391E">
        <w:trPr>
          <w:trHeight w:val="510"/>
          <w:jc w:val="center"/>
        </w:trPr>
        <w:tc>
          <w:tcPr>
            <w:tcW w:w="638"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序号</w:t>
            </w:r>
          </w:p>
        </w:tc>
        <w:tc>
          <w:tcPr>
            <w:tcW w:w="1944"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名  称</w:t>
            </w:r>
          </w:p>
        </w:tc>
        <w:tc>
          <w:tcPr>
            <w:tcW w:w="899"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姓名</w:t>
            </w:r>
          </w:p>
        </w:tc>
        <w:tc>
          <w:tcPr>
            <w:tcW w:w="5125" w:type="dxa"/>
            <w:noWrap/>
            <w:vAlign w:val="center"/>
          </w:tcPr>
          <w:p w:rsidR="00E22C6C" w:rsidRPr="0024391E" w:rsidRDefault="007E56F7">
            <w:pPr>
              <w:spacing w:line="320" w:lineRule="exact"/>
              <w:ind w:right="-147"/>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发表刊物及页码</w:t>
            </w:r>
          </w:p>
        </w:tc>
      </w:tr>
      <w:tr w:rsidR="00E22C6C" w:rsidRPr="0024391E">
        <w:trPr>
          <w:trHeight w:val="510"/>
          <w:jc w:val="center"/>
        </w:trPr>
        <w:tc>
          <w:tcPr>
            <w:tcW w:w="638"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1</w:t>
            </w:r>
          </w:p>
        </w:tc>
        <w:tc>
          <w:tcPr>
            <w:tcW w:w="1944" w:type="dxa"/>
            <w:noWrap/>
            <w:vAlign w:val="center"/>
          </w:tcPr>
          <w:p w:rsidR="00E22C6C" w:rsidRPr="0024391E" w:rsidRDefault="007E56F7">
            <w:pPr>
              <w:snapToGrid w:val="0"/>
              <w:spacing w:line="330" w:lineRule="exact"/>
              <w:jc w:val="center"/>
              <w:rPr>
                <w:rFonts w:ascii="宋体" w:eastAsia="宋体" w:hAnsi="宋体" w:cs="宋体"/>
                <w:sz w:val="22"/>
                <w:szCs w:val="22"/>
              </w:rPr>
            </w:pPr>
            <w:r w:rsidRPr="0024391E">
              <w:rPr>
                <w:rFonts w:ascii="宋体" w:eastAsia="宋体" w:hAnsi="宋体" w:cs="宋体" w:hint="eastAsia"/>
                <w:color w:val="000000"/>
                <w:sz w:val="22"/>
                <w:szCs w:val="22"/>
              </w:rPr>
              <w:t>明尼苏达大学双城校区图书馆新型学习空间服务及实践</w:t>
            </w:r>
          </w:p>
        </w:tc>
        <w:tc>
          <w:tcPr>
            <w:tcW w:w="899" w:type="dxa"/>
            <w:noWrap/>
            <w:vAlign w:val="center"/>
          </w:tcPr>
          <w:p w:rsidR="00E22C6C" w:rsidRPr="0024391E" w:rsidRDefault="007E56F7">
            <w:pPr>
              <w:snapToGrid w:val="0"/>
              <w:spacing w:line="330" w:lineRule="exact"/>
              <w:jc w:val="center"/>
              <w:rPr>
                <w:rFonts w:ascii="宋体" w:eastAsia="宋体" w:hAnsi="宋体" w:cs="宋体"/>
                <w:sz w:val="22"/>
                <w:szCs w:val="22"/>
              </w:rPr>
            </w:pPr>
            <w:r w:rsidRPr="0024391E">
              <w:rPr>
                <w:rFonts w:ascii="宋体" w:eastAsia="宋体" w:hAnsi="宋体" w:cs="宋体" w:hint="eastAsia"/>
                <w:bCs/>
                <w:sz w:val="22"/>
                <w:szCs w:val="22"/>
              </w:rPr>
              <w:t>杜正辉</w:t>
            </w:r>
          </w:p>
        </w:tc>
        <w:tc>
          <w:tcPr>
            <w:tcW w:w="5125" w:type="dxa"/>
            <w:noWrap/>
            <w:vAlign w:val="center"/>
          </w:tcPr>
          <w:p w:rsidR="00E22C6C" w:rsidRPr="0024391E" w:rsidRDefault="007E56F7">
            <w:pPr>
              <w:snapToGrid w:val="0"/>
              <w:spacing w:line="330" w:lineRule="exact"/>
              <w:jc w:val="center"/>
              <w:rPr>
                <w:rFonts w:ascii="宋体" w:eastAsia="宋体" w:hAnsi="宋体" w:cs="宋体"/>
                <w:color w:val="000000"/>
                <w:sz w:val="22"/>
                <w:szCs w:val="22"/>
              </w:rPr>
            </w:pPr>
            <w:r w:rsidRPr="0024391E">
              <w:rPr>
                <w:rFonts w:ascii="宋体" w:eastAsia="宋体" w:hAnsi="宋体" w:cs="宋体" w:hint="eastAsia"/>
                <w:bCs/>
                <w:sz w:val="22"/>
                <w:szCs w:val="22"/>
              </w:rPr>
              <w:t>图书馆学研究.2021，（11）P91-95 ，北大核心，CSSCI</w:t>
            </w:r>
          </w:p>
        </w:tc>
      </w:tr>
      <w:tr w:rsidR="00E22C6C" w:rsidRPr="0024391E">
        <w:trPr>
          <w:trHeight w:val="510"/>
          <w:jc w:val="center"/>
        </w:trPr>
        <w:tc>
          <w:tcPr>
            <w:tcW w:w="638"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2</w:t>
            </w:r>
          </w:p>
        </w:tc>
        <w:tc>
          <w:tcPr>
            <w:tcW w:w="1944"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bCs/>
                <w:sz w:val="22"/>
                <w:szCs w:val="22"/>
              </w:rPr>
              <w:t>学术期刊出版机构数据政策框架</w:t>
            </w:r>
            <w:r w:rsidRPr="0024391E">
              <w:rPr>
                <w:rFonts w:ascii="宋体" w:eastAsia="宋体" w:hAnsi="宋体" w:cs="宋体" w:hint="eastAsia"/>
                <w:bCs/>
                <w:sz w:val="22"/>
                <w:szCs w:val="22"/>
              </w:rPr>
              <w:lastRenderedPageBreak/>
              <w:t>研究</w:t>
            </w:r>
          </w:p>
        </w:tc>
        <w:tc>
          <w:tcPr>
            <w:tcW w:w="899"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bCs/>
                <w:sz w:val="22"/>
                <w:szCs w:val="22"/>
              </w:rPr>
              <w:lastRenderedPageBreak/>
              <w:t>吴思洁</w:t>
            </w:r>
          </w:p>
        </w:tc>
        <w:tc>
          <w:tcPr>
            <w:tcW w:w="5125"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color w:val="000000"/>
                <w:sz w:val="22"/>
                <w:szCs w:val="22"/>
              </w:rPr>
              <w:t>出版科学.2021，29（06）</w:t>
            </w:r>
            <w:r w:rsidRPr="0024391E">
              <w:rPr>
                <w:rFonts w:ascii="宋体" w:eastAsia="宋体" w:hAnsi="宋体" w:cs="宋体" w:hint="eastAsia"/>
                <w:bCs/>
                <w:sz w:val="22"/>
                <w:szCs w:val="22"/>
              </w:rPr>
              <w:t>P46-54</w:t>
            </w:r>
            <w:r w:rsidRPr="0024391E">
              <w:rPr>
                <w:rFonts w:ascii="宋体" w:eastAsia="宋体" w:hAnsi="宋体" w:cs="宋体" w:hint="eastAsia"/>
                <w:color w:val="000000"/>
                <w:sz w:val="22"/>
                <w:szCs w:val="22"/>
              </w:rPr>
              <w:t>，</w:t>
            </w:r>
            <w:r w:rsidRPr="0024391E">
              <w:rPr>
                <w:rFonts w:ascii="宋体" w:eastAsia="宋体" w:hAnsi="宋体" w:cs="宋体" w:hint="eastAsia"/>
                <w:bCs/>
                <w:sz w:val="22"/>
                <w:szCs w:val="22"/>
              </w:rPr>
              <w:t>北大核心，CSSCI</w:t>
            </w:r>
          </w:p>
        </w:tc>
      </w:tr>
      <w:tr w:rsidR="00E22C6C" w:rsidRPr="0024391E">
        <w:trPr>
          <w:trHeight w:val="510"/>
          <w:jc w:val="center"/>
        </w:trPr>
        <w:tc>
          <w:tcPr>
            <w:tcW w:w="638"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lastRenderedPageBreak/>
              <w:t>3</w:t>
            </w:r>
          </w:p>
        </w:tc>
        <w:tc>
          <w:tcPr>
            <w:tcW w:w="1944" w:type="dxa"/>
            <w:noWrap/>
            <w:vAlign w:val="center"/>
          </w:tcPr>
          <w:p w:rsidR="00E22C6C" w:rsidRPr="0024391E" w:rsidRDefault="007E56F7">
            <w:pPr>
              <w:pStyle w:val="1"/>
              <w:widowControl/>
              <w:shd w:val="clear" w:color="auto" w:fill="FFFFFF"/>
              <w:spacing w:beforeAutospacing="0" w:afterAutospacing="0" w:line="350" w:lineRule="atLeast"/>
              <w:jc w:val="center"/>
              <w:textAlignment w:val="center"/>
              <w:rPr>
                <w:rFonts w:cs="宋体" w:hint="default"/>
                <w:bCs/>
                <w:sz w:val="22"/>
                <w:szCs w:val="22"/>
              </w:rPr>
            </w:pPr>
            <w:r w:rsidRPr="0024391E">
              <w:rPr>
                <w:rFonts w:cs="宋体"/>
                <w:b w:val="0"/>
                <w:bCs/>
                <w:kern w:val="2"/>
                <w:sz w:val="22"/>
                <w:szCs w:val="22"/>
              </w:rPr>
              <w:t>《科研数据管理国际联盟实用指南》研究及启示</w:t>
            </w:r>
          </w:p>
        </w:tc>
        <w:tc>
          <w:tcPr>
            <w:tcW w:w="899"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bCs/>
                <w:sz w:val="22"/>
                <w:szCs w:val="22"/>
              </w:rPr>
              <w:t>杨嘉敏</w:t>
            </w:r>
          </w:p>
        </w:tc>
        <w:tc>
          <w:tcPr>
            <w:tcW w:w="5125"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bCs/>
                <w:sz w:val="22"/>
                <w:szCs w:val="22"/>
              </w:rPr>
              <w:t>数字图书馆论坛. 2021,(04)P17-24，CSSCI</w:t>
            </w:r>
          </w:p>
        </w:tc>
      </w:tr>
      <w:tr w:rsidR="00E22C6C" w:rsidRPr="0024391E">
        <w:trPr>
          <w:trHeight w:val="510"/>
          <w:jc w:val="center"/>
        </w:trPr>
        <w:tc>
          <w:tcPr>
            <w:tcW w:w="638"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4</w:t>
            </w:r>
          </w:p>
        </w:tc>
        <w:tc>
          <w:tcPr>
            <w:tcW w:w="1944" w:type="dxa"/>
            <w:noWrap/>
            <w:vAlign w:val="center"/>
          </w:tcPr>
          <w:p w:rsidR="00E22C6C" w:rsidRPr="0024391E" w:rsidRDefault="007E56F7">
            <w:pPr>
              <w:snapToGrid w:val="0"/>
              <w:spacing w:line="33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加拿大联邦科学数据知识库功能分析与构建启示</w:t>
            </w:r>
          </w:p>
        </w:tc>
        <w:tc>
          <w:tcPr>
            <w:tcW w:w="899" w:type="dxa"/>
            <w:noWrap/>
            <w:vAlign w:val="center"/>
          </w:tcPr>
          <w:p w:rsidR="00E22C6C" w:rsidRPr="0024391E" w:rsidRDefault="007E56F7">
            <w:pPr>
              <w:snapToGrid w:val="0"/>
              <w:spacing w:line="33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任婧媛</w:t>
            </w:r>
          </w:p>
        </w:tc>
        <w:tc>
          <w:tcPr>
            <w:tcW w:w="5125" w:type="dxa"/>
            <w:noWrap/>
            <w:vAlign w:val="center"/>
          </w:tcPr>
          <w:p w:rsidR="00E22C6C" w:rsidRPr="0024391E" w:rsidRDefault="007E56F7">
            <w:pPr>
              <w:widowControl/>
              <w:shd w:val="clear" w:color="auto" w:fill="FFFFFF"/>
              <w:wordWrap w:val="0"/>
              <w:spacing w:line="200" w:lineRule="atLeast"/>
              <w:jc w:val="center"/>
              <w:rPr>
                <w:rFonts w:ascii="宋体" w:eastAsia="宋体" w:hAnsi="宋体" w:cs="宋体"/>
                <w:b/>
                <w:color w:val="000000"/>
                <w:sz w:val="22"/>
                <w:szCs w:val="22"/>
              </w:rPr>
            </w:pPr>
            <w:r w:rsidRPr="0024391E">
              <w:rPr>
                <w:rFonts w:ascii="宋体" w:eastAsia="宋体" w:hAnsi="宋体" w:cs="宋体" w:hint="eastAsia"/>
                <w:bCs/>
                <w:sz w:val="22"/>
                <w:szCs w:val="22"/>
              </w:rPr>
              <w:t>图书馆建设.北大核心，CSSCI（网络首发）</w:t>
            </w:r>
          </w:p>
        </w:tc>
      </w:tr>
      <w:tr w:rsidR="00E22C6C" w:rsidRPr="0024391E">
        <w:trPr>
          <w:trHeight w:val="510"/>
          <w:jc w:val="center"/>
        </w:trPr>
        <w:tc>
          <w:tcPr>
            <w:tcW w:w="638" w:type="dxa"/>
            <w:noWrap/>
            <w:vAlign w:val="center"/>
          </w:tcPr>
          <w:p w:rsidR="00E22C6C" w:rsidRPr="0024391E" w:rsidRDefault="007E56F7">
            <w:pPr>
              <w:spacing w:line="320" w:lineRule="exact"/>
              <w:jc w:val="center"/>
              <w:rPr>
                <w:rFonts w:ascii="宋体" w:eastAsia="宋体" w:hAnsi="宋体" w:cs="宋体"/>
                <w:color w:val="000000"/>
                <w:sz w:val="22"/>
                <w:szCs w:val="22"/>
              </w:rPr>
            </w:pPr>
            <w:r w:rsidRPr="0024391E">
              <w:rPr>
                <w:rFonts w:ascii="宋体" w:eastAsia="宋体" w:hAnsi="宋体" w:cs="宋体" w:hint="eastAsia"/>
                <w:color w:val="000000"/>
                <w:sz w:val="22"/>
                <w:szCs w:val="22"/>
              </w:rPr>
              <w:t>5</w:t>
            </w:r>
          </w:p>
        </w:tc>
        <w:tc>
          <w:tcPr>
            <w:tcW w:w="1944"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bCs/>
                <w:sz w:val="22"/>
                <w:szCs w:val="22"/>
              </w:rPr>
              <w:t>疫情视阈下公共图书馆微信公众平台的健康信息服务研究</w:t>
            </w:r>
          </w:p>
        </w:tc>
        <w:tc>
          <w:tcPr>
            <w:tcW w:w="899"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bCs/>
                <w:sz w:val="22"/>
                <w:szCs w:val="22"/>
              </w:rPr>
              <w:t>陈文娣</w:t>
            </w:r>
          </w:p>
        </w:tc>
        <w:tc>
          <w:tcPr>
            <w:tcW w:w="5125" w:type="dxa"/>
            <w:noWrap/>
            <w:vAlign w:val="center"/>
          </w:tcPr>
          <w:p w:rsidR="00E22C6C" w:rsidRPr="0024391E" w:rsidRDefault="007E56F7">
            <w:pPr>
              <w:snapToGrid w:val="0"/>
              <w:spacing w:line="330" w:lineRule="exact"/>
              <w:jc w:val="center"/>
              <w:rPr>
                <w:rFonts w:ascii="宋体" w:eastAsia="宋体" w:hAnsi="宋体" w:cs="宋体"/>
                <w:bCs/>
                <w:sz w:val="22"/>
                <w:szCs w:val="22"/>
              </w:rPr>
            </w:pPr>
            <w:r w:rsidRPr="0024391E">
              <w:rPr>
                <w:rFonts w:ascii="宋体" w:eastAsia="宋体" w:hAnsi="宋体" w:cs="宋体" w:hint="eastAsia"/>
                <w:bCs/>
                <w:sz w:val="22"/>
                <w:szCs w:val="22"/>
              </w:rPr>
              <w:t>许昌学院学报. 2021,40(05)P15-156</w:t>
            </w:r>
          </w:p>
        </w:tc>
      </w:tr>
    </w:tbl>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（2）研究生参加学科竞赛情况</w:t>
      </w:r>
    </w:p>
    <w:p w:rsidR="00E22C6C" w:rsidRPr="0024391E" w:rsidRDefault="007E56F7" w:rsidP="00AC178C">
      <w:pPr>
        <w:pStyle w:val="3"/>
        <w:spacing w:line="480" w:lineRule="exact"/>
        <w:ind w:firstLine="560"/>
        <w:rPr>
          <w:rFonts w:ascii="宋体" w:eastAsia="宋体" w:hAnsi="宋体" w:cs="宋体"/>
          <w:sz w:val="28"/>
          <w:szCs w:val="36"/>
        </w:rPr>
      </w:pPr>
      <w:r w:rsidRPr="0024391E">
        <w:rPr>
          <w:rFonts w:ascii="宋体" w:eastAsia="宋体" w:hAnsi="宋体" w:cs="宋体" w:hint="eastAsia"/>
          <w:sz w:val="28"/>
          <w:szCs w:val="36"/>
        </w:rPr>
        <w:t>2021年，图书馆学2019级研究生任婧媛同学荣获全国大学生英语竞赛A类三等奖；图书馆学2019级任婧媛、2021级李晓萌等荣获河南省高校“学术搜索挑战赛”团体奖三等奖。</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（3）制度保证与经费支持情况</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研究生参与学术训练严格执行《河南科技大学全日制研究生科研训练与专业实践管理办法》，切实提高其创新能力与学术水平。经费支持方面依据《河南科技大学研究生创新基金管理暂行办法》，鼓励研究生从事科技创新活动。馆内也出台了学术成果相关的奖励文件，对发表的高水平突破性的学术成果进行奖励。</w:t>
      </w:r>
    </w:p>
    <w:p w:rsidR="00E22C6C" w:rsidRPr="0024391E" w:rsidRDefault="007E56F7" w:rsidP="00AC178C">
      <w:pPr>
        <w:pStyle w:val="3"/>
        <w:spacing w:line="480" w:lineRule="exact"/>
        <w:ind w:firstLine="562"/>
        <w:rPr>
          <w:rFonts w:ascii="宋体" w:eastAsia="宋体" w:hAnsi="宋体" w:cs="宋体"/>
          <w:b/>
          <w:bCs/>
          <w:color w:val="auto"/>
          <w:sz w:val="28"/>
          <w:szCs w:val="36"/>
        </w:rPr>
      </w:pPr>
      <w:r w:rsidRPr="0024391E">
        <w:rPr>
          <w:rFonts w:ascii="宋体" w:eastAsia="宋体" w:hAnsi="宋体" w:cs="宋体" w:hint="eastAsia"/>
          <w:b/>
          <w:bCs/>
          <w:color w:val="auto"/>
          <w:sz w:val="28"/>
          <w:szCs w:val="36"/>
        </w:rPr>
        <w:t>3.6 学术交流</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本学位点鼓励研究生参加学术会议，研究生学术论坛活动依据《河南科技大学研究生学术论坛管理与实施暂行办法》实施。研究生2021年参加《Web of Science (SSCI/ A&amp;HCI) 助力人文社科学术研究及基金申请》学术报告、《解析论文写作与发表的难题》学术讲座、信息素养教育与服务创新研讨会、知识产权服务研讨会等校内外学术讲座、学术会议10余人次。</w:t>
      </w:r>
    </w:p>
    <w:p w:rsidR="00E22C6C" w:rsidRPr="0024391E" w:rsidRDefault="007E56F7" w:rsidP="00AC178C">
      <w:pPr>
        <w:pStyle w:val="3"/>
        <w:spacing w:line="480" w:lineRule="exact"/>
        <w:ind w:firstLine="562"/>
        <w:rPr>
          <w:rFonts w:ascii="宋体" w:eastAsia="宋体" w:hAnsi="宋体" w:cs="宋体"/>
          <w:b/>
          <w:bCs/>
          <w:color w:val="auto"/>
          <w:sz w:val="28"/>
          <w:szCs w:val="36"/>
        </w:rPr>
      </w:pPr>
      <w:r w:rsidRPr="0024391E">
        <w:rPr>
          <w:rFonts w:ascii="宋体" w:eastAsia="宋体" w:hAnsi="宋体" w:cs="宋体" w:hint="eastAsia"/>
          <w:b/>
          <w:bCs/>
          <w:color w:val="auto"/>
          <w:sz w:val="28"/>
          <w:szCs w:val="36"/>
        </w:rPr>
        <w:t>3.7</w:t>
      </w:r>
      <w:r w:rsidR="004B1FFE" w:rsidRPr="0024391E">
        <w:rPr>
          <w:rFonts w:ascii="宋体" w:eastAsia="宋体" w:hAnsi="宋体" w:cs="宋体" w:hint="eastAsia"/>
          <w:b/>
          <w:bCs/>
          <w:color w:val="auto"/>
          <w:sz w:val="28"/>
          <w:szCs w:val="36"/>
        </w:rPr>
        <w:t xml:space="preserve"> </w:t>
      </w:r>
      <w:r w:rsidRPr="0024391E">
        <w:rPr>
          <w:rFonts w:ascii="宋体" w:eastAsia="宋体" w:hAnsi="宋体" w:cs="宋体" w:hint="eastAsia"/>
          <w:b/>
          <w:bCs/>
          <w:color w:val="auto"/>
          <w:sz w:val="28"/>
          <w:szCs w:val="36"/>
        </w:rPr>
        <w:t>论文质量</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日常教育教学中通过开设学术道德与论文写作课程，举办知识产权信息服务、信息素养教育专题讲座等多种形式注重加强对研究生的</w:t>
      </w:r>
      <w:r w:rsidRPr="0024391E">
        <w:rPr>
          <w:rFonts w:ascii="宋体" w:eastAsia="宋体" w:hAnsi="宋体" w:cs="宋体" w:hint="eastAsia"/>
          <w:sz w:val="28"/>
          <w:szCs w:val="36"/>
        </w:rPr>
        <w:lastRenderedPageBreak/>
        <w:t>科学精神、学术道德方面的培养。严格执行学位授予制度，合理安排、检查学位论文的撰写各阶段工作进展情况，并在学位论文开题、中检、申请学位资格条件预审和预答辩、盲审制度各环节加以落实，</w:t>
      </w:r>
      <w:r w:rsidRPr="0024391E">
        <w:rPr>
          <w:rFonts w:ascii="宋体" w:eastAsia="宋体" w:hAnsi="宋体" w:cs="宋体"/>
          <w:sz w:val="28"/>
          <w:szCs w:val="36"/>
        </w:rPr>
        <w:t>均由校内外导师</w:t>
      </w:r>
      <w:r w:rsidRPr="0024391E">
        <w:rPr>
          <w:rFonts w:ascii="宋体" w:eastAsia="宋体" w:hAnsi="宋体" w:cs="宋体" w:hint="eastAsia"/>
          <w:sz w:val="28"/>
          <w:szCs w:val="36"/>
        </w:rPr>
        <w:t>、专家</w:t>
      </w:r>
      <w:r w:rsidRPr="0024391E">
        <w:rPr>
          <w:rFonts w:ascii="宋体" w:eastAsia="宋体" w:hAnsi="宋体" w:cs="宋体"/>
          <w:sz w:val="28"/>
          <w:szCs w:val="36"/>
        </w:rPr>
        <w:t>参与相应环节质量把控，严格落实导师负责制，树立导师第一责任人的意识，</w:t>
      </w:r>
      <w:r w:rsidRPr="0024391E">
        <w:rPr>
          <w:rFonts w:ascii="宋体" w:eastAsia="宋体" w:hAnsi="宋体" w:cs="宋体" w:hint="eastAsia"/>
          <w:sz w:val="28"/>
          <w:szCs w:val="36"/>
        </w:rPr>
        <w:t>严格落实</w:t>
      </w:r>
      <w:r w:rsidRPr="0024391E">
        <w:rPr>
          <w:rFonts w:ascii="宋体" w:eastAsia="宋体" w:hAnsi="宋体" w:cs="宋体"/>
          <w:sz w:val="28"/>
          <w:szCs w:val="36"/>
        </w:rPr>
        <w:t>《河南科技大学关于加强研究生学位论文社会评价的暂行规定》《河南科技大学研究生培养责任事故认定及处理办法》等规范，</w:t>
      </w:r>
      <w:r w:rsidRPr="0024391E">
        <w:rPr>
          <w:rFonts w:ascii="宋体" w:eastAsia="宋体" w:hAnsi="宋体" w:cs="宋体" w:hint="eastAsia"/>
          <w:sz w:val="28"/>
          <w:szCs w:val="36"/>
        </w:rPr>
        <w:t>以及学位论文质量管理规定和论文抽检与评审办法，</w:t>
      </w:r>
      <w:r w:rsidRPr="0024391E">
        <w:rPr>
          <w:rFonts w:ascii="宋体" w:eastAsia="宋体" w:hAnsi="宋体" w:cs="宋体"/>
          <w:sz w:val="28"/>
          <w:szCs w:val="36"/>
        </w:rPr>
        <w:t>定期对学生论文进行抽检，</w:t>
      </w:r>
      <w:r w:rsidRPr="0024391E">
        <w:rPr>
          <w:rFonts w:ascii="宋体" w:eastAsia="宋体" w:hAnsi="宋体" w:cs="宋体" w:hint="eastAsia"/>
          <w:sz w:val="28"/>
          <w:szCs w:val="36"/>
        </w:rPr>
        <w:t>多重把关，</w:t>
      </w:r>
      <w:r w:rsidRPr="0024391E">
        <w:rPr>
          <w:rFonts w:ascii="宋体" w:eastAsia="宋体" w:hAnsi="宋体" w:cs="宋体"/>
          <w:sz w:val="28"/>
          <w:szCs w:val="36"/>
        </w:rPr>
        <w:t>有力保障了</w:t>
      </w:r>
      <w:r w:rsidRPr="0024391E">
        <w:rPr>
          <w:rFonts w:ascii="宋体" w:eastAsia="宋体" w:hAnsi="宋体" w:cs="宋体" w:hint="eastAsia"/>
          <w:sz w:val="28"/>
          <w:szCs w:val="36"/>
        </w:rPr>
        <w:t>研究生</w:t>
      </w:r>
      <w:r w:rsidRPr="0024391E">
        <w:rPr>
          <w:rFonts w:ascii="宋体" w:eastAsia="宋体" w:hAnsi="宋体" w:cs="宋体"/>
          <w:sz w:val="28"/>
          <w:szCs w:val="36"/>
        </w:rPr>
        <w:t>的学位论文质量。</w:t>
      </w:r>
    </w:p>
    <w:p w:rsidR="00E22C6C" w:rsidRPr="0024391E" w:rsidRDefault="007E56F7">
      <w:pPr>
        <w:spacing w:line="480" w:lineRule="exact"/>
        <w:ind w:firstLineChars="200" w:firstLine="562"/>
        <w:rPr>
          <w:rFonts w:ascii="宋体" w:eastAsia="宋体" w:hAnsi="宋体" w:cs="宋体"/>
          <w:b/>
          <w:bCs/>
          <w:sz w:val="28"/>
          <w:szCs w:val="36"/>
        </w:rPr>
      </w:pPr>
      <w:r w:rsidRPr="0024391E">
        <w:rPr>
          <w:rFonts w:ascii="宋体" w:eastAsia="宋体" w:hAnsi="宋体" w:cs="宋体"/>
          <w:b/>
          <w:bCs/>
          <w:sz w:val="28"/>
          <w:szCs w:val="36"/>
        </w:rPr>
        <w:t>3.8 质量保证</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（1）确保生源质量。本硕士点有完善的招生宣传办法，招生各环节工作严格周密；学生享有助学金，实行学业奖学金学术评价制度，真正吸引有突出学习能力和研究能力的优质生源。</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2）保证教学效果。通过完善硬件条件，加强软实力提升等举措，加大教育培训和教学改革力度；建立健全教学机制，严格执行督导反馈制度，并不断激励教师教学投入，持续提高课堂教学质量。课外，馆内外多岗位、多途径为学生提供实践机会和实操指导，提高学生专业素养。</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3）加强培养过程管理。有完善的管理条例、指导教师聘用办法和培养方案，再据此由导师、研究生和本硕士点共同商议制定学生的培养计划；培养过程中导师、辅导员、教研秘书密切关注学生思想动态、生活状态和学业进展，加强对培养过程全面、全程管理。</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（4）落实分流淘汰机制。</w:t>
      </w:r>
      <w:r w:rsidRPr="0024391E">
        <w:rPr>
          <w:rFonts w:ascii="宋体" w:eastAsia="宋体" w:hAnsi="宋体" w:cs="宋体"/>
          <w:sz w:val="28"/>
          <w:szCs w:val="36"/>
        </w:rPr>
        <w:t>依据《河南科技大学研究生学籍管理规定（修订）》，严格执行研究生分流淘汰制度，</w:t>
      </w:r>
      <w:r w:rsidRPr="0024391E">
        <w:rPr>
          <w:rFonts w:ascii="宋体" w:eastAsia="宋体" w:hAnsi="宋体" w:cs="宋体" w:hint="eastAsia"/>
          <w:sz w:val="28"/>
          <w:szCs w:val="36"/>
        </w:rPr>
        <w:t>图书馆学学位点学生遵守学校纪律，没有出现分流和淘汰的情况。2021年共有3名图书馆学毕业生，论文送审全部通过并顺利参加答辩，3名</w:t>
      </w:r>
      <w:r w:rsidRPr="0024391E">
        <w:rPr>
          <w:rFonts w:ascii="宋体" w:eastAsia="宋体" w:hAnsi="宋体" w:cs="宋体"/>
          <w:sz w:val="28"/>
          <w:szCs w:val="36"/>
        </w:rPr>
        <w:t>研究生按期毕业并授予学位。</w:t>
      </w:r>
    </w:p>
    <w:p w:rsidR="00E22C6C" w:rsidRPr="0024391E" w:rsidRDefault="007E56F7">
      <w:pPr>
        <w:spacing w:line="480" w:lineRule="exact"/>
        <w:ind w:firstLineChars="200" w:firstLine="562"/>
        <w:rPr>
          <w:rFonts w:ascii="宋体" w:eastAsia="宋体" w:hAnsi="宋体" w:cs="宋体"/>
          <w:b/>
          <w:bCs/>
          <w:sz w:val="28"/>
          <w:szCs w:val="36"/>
        </w:rPr>
      </w:pPr>
      <w:r w:rsidRPr="0024391E">
        <w:rPr>
          <w:rFonts w:ascii="宋体" w:eastAsia="宋体" w:hAnsi="宋体" w:cs="宋体" w:hint="eastAsia"/>
          <w:b/>
          <w:bCs/>
          <w:sz w:val="28"/>
          <w:szCs w:val="36"/>
        </w:rPr>
        <w:t>3.9</w:t>
      </w:r>
      <w:r w:rsidR="004B1FFE" w:rsidRPr="0024391E">
        <w:rPr>
          <w:rFonts w:ascii="宋体" w:eastAsia="宋体" w:hAnsi="宋体" w:cs="宋体" w:hint="eastAsia"/>
          <w:b/>
          <w:bCs/>
          <w:sz w:val="28"/>
          <w:szCs w:val="36"/>
        </w:rPr>
        <w:t xml:space="preserve"> </w:t>
      </w:r>
      <w:r w:rsidRPr="0024391E">
        <w:rPr>
          <w:rFonts w:ascii="宋体" w:eastAsia="宋体" w:hAnsi="宋体" w:cs="宋体" w:hint="eastAsia"/>
          <w:b/>
          <w:bCs/>
          <w:sz w:val="28"/>
          <w:szCs w:val="36"/>
        </w:rPr>
        <w:t>学风建设</w:t>
      </w:r>
    </w:p>
    <w:p w:rsidR="00E22C6C" w:rsidRPr="0024391E" w:rsidRDefault="007E56F7">
      <w:pPr>
        <w:spacing w:line="480" w:lineRule="exact"/>
        <w:ind w:firstLineChars="200" w:firstLine="560"/>
        <w:rPr>
          <w:sz w:val="28"/>
          <w:szCs w:val="36"/>
        </w:rPr>
      </w:pPr>
      <w:r w:rsidRPr="0024391E">
        <w:rPr>
          <w:rFonts w:ascii="宋体" w:eastAsia="宋体" w:hAnsi="宋体" w:cs="宋体" w:hint="eastAsia"/>
          <w:sz w:val="28"/>
          <w:szCs w:val="36"/>
        </w:rPr>
        <w:t>本硕士点根据</w:t>
      </w:r>
      <w:r w:rsidRPr="0024391E">
        <w:rPr>
          <w:rFonts w:ascii="宋体" w:eastAsia="宋体" w:hAnsi="宋体" w:cs="宋体"/>
          <w:sz w:val="28"/>
          <w:szCs w:val="36"/>
        </w:rPr>
        <w:t>《河南科技大学进一步推进学生学风建设的十项措</w:t>
      </w:r>
      <w:r w:rsidRPr="0024391E">
        <w:rPr>
          <w:rFonts w:ascii="宋体" w:eastAsia="宋体" w:hAnsi="宋体" w:cs="宋体"/>
          <w:sz w:val="28"/>
          <w:szCs w:val="36"/>
        </w:rPr>
        <w:lastRenderedPageBreak/>
        <w:t>施》，成立</w:t>
      </w:r>
      <w:r w:rsidRPr="0024391E">
        <w:rPr>
          <w:rFonts w:ascii="宋体" w:eastAsia="宋体" w:hAnsi="宋体" w:cs="宋体" w:hint="eastAsia"/>
          <w:sz w:val="28"/>
          <w:szCs w:val="36"/>
        </w:rPr>
        <w:t>图书馆</w:t>
      </w:r>
      <w:r w:rsidRPr="0024391E">
        <w:rPr>
          <w:rFonts w:ascii="宋体" w:eastAsia="宋体" w:hAnsi="宋体" w:cs="宋体"/>
          <w:sz w:val="28"/>
          <w:szCs w:val="36"/>
        </w:rPr>
        <w:t>学风建设领导小组，</w:t>
      </w:r>
      <w:r w:rsidRPr="0024391E">
        <w:rPr>
          <w:rFonts w:ascii="宋体" w:eastAsia="宋体" w:hAnsi="宋体" w:cs="宋体" w:hint="eastAsia"/>
          <w:sz w:val="28"/>
          <w:szCs w:val="36"/>
        </w:rPr>
        <w:t>并把图书馆学术委员会作为负责处理学位授予工作中舞弊作伪行为的馆内评议机构，</w:t>
      </w:r>
      <w:r w:rsidRPr="0024391E">
        <w:rPr>
          <w:rFonts w:ascii="宋体" w:eastAsia="宋体" w:hAnsi="宋体" w:cs="宋体"/>
          <w:sz w:val="28"/>
          <w:szCs w:val="36"/>
        </w:rPr>
        <w:t>制定</w:t>
      </w:r>
      <w:r w:rsidRPr="0024391E">
        <w:rPr>
          <w:rFonts w:ascii="宋体" w:eastAsia="宋体" w:hAnsi="宋体" w:cs="宋体" w:hint="eastAsia"/>
          <w:sz w:val="28"/>
          <w:szCs w:val="36"/>
        </w:rPr>
        <w:t>有</w:t>
      </w:r>
      <w:r w:rsidRPr="0024391E">
        <w:rPr>
          <w:rFonts w:ascii="宋体" w:eastAsia="宋体" w:hAnsi="宋体" w:cs="宋体"/>
          <w:sz w:val="28"/>
          <w:szCs w:val="36"/>
        </w:rPr>
        <w:t>关于加强学风建设的</w:t>
      </w:r>
      <w:r w:rsidRPr="0024391E">
        <w:rPr>
          <w:rFonts w:ascii="宋体" w:eastAsia="宋体" w:hAnsi="宋体" w:cs="宋体" w:hint="eastAsia"/>
          <w:sz w:val="28"/>
          <w:szCs w:val="36"/>
        </w:rPr>
        <w:t>相关办法</w:t>
      </w:r>
      <w:r w:rsidRPr="0024391E">
        <w:rPr>
          <w:rFonts w:ascii="宋体" w:eastAsia="宋体" w:hAnsi="宋体" w:cs="宋体"/>
          <w:sz w:val="28"/>
          <w:szCs w:val="36"/>
        </w:rPr>
        <w:t>，形成制度规范与自约束有机结合的学术监督与核查制约机制</w:t>
      </w:r>
      <w:r w:rsidRPr="0024391E">
        <w:rPr>
          <w:rFonts w:ascii="宋体" w:eastAsia="宋体" w:hAnsi="宋体" w:cs="宋体" w:hint="eastAsia"/>
          <w:sz w:val="28"/>
          <w:szCs w:val="36"/>
        </w:rPr>
        <w:t>，努力营造出良好的学术环境。经</w:t>
      </w:r>
      <w:r w:rsidRPr="0024391E">
        <w:rPr>
          <w:rFonts w:hint="eastAsia"/>
          <w:sz w:val="28"/>
          <w:szCs w:val="36"/>
        </w:rPr>
        <w:t>对本学位点科研论文进行认真审查，没有发现学术不端行为。</w:t>
      </w:r>
    </w:p>
    <w:p w:rsidR="00E22C6C" w:rsidRPr="0024391E" w:rsidRDefault="007E56F7" w:rsidP="00AC178C">
      <w:pPr>
        <w:pStyle w:val="3"/>
        <w:spacing w:line="480" w:lineRule="exact"/>
        <w:ind w:firstLine="562"/>
        <w:rPr>
          <w:rFonts w:ascii="宋体" w:eastAsia="宋体" w:hAnsi="宋体" w:cs="宋体"/>
          <w:b/>
          <w:bCs/>
          <w:color w:val="auto"/>
          <w:sz w:val="28"/>
          <w:szCs w:val="36"/>
        </w:rPr>
      </w:pPr>
      <w:r w:rsidRPr="0024391E">
        <w:rPr>
          <w:rFonts w:ascii="宋体" w:eastAsia="宋体" w:hAnsi="宋体" w:cs="宋体" w:hint="eastAsia"/>
          <w:b/>
          <w:bCs/>
          <w:color w:val="auto"/>
          <w:sz w:val="28"/>
          <w:szCs w:val="36"/>
        </w:rPr>
        <w:t>3.10</w:t>
      </w:r>
      <w:r w:rsidR="004B1FFE" w:rsidRPr="0024391E">
        <w:rPr>
          <w:rFonts w:ascii="宋体" w:eastAsia="宋体" w:hAnsi="宋体" w:cs="宋体" w:hint="eastAsia"/>
          <w:b/>
          <w:bCs/>
          <w:color w:val="auto"/>
          <w:sz w:val="28"/>
          <w:szCs w:val="36"/>
        </w:rPr>
        <w:t xml:space="preserve"> </w:t>
      </w:r>
      <w:r w:rsidRPr="0024391E">
        <w:rPr>
          <w:rFonts w:ascii="宋体" w:eastAsia="宋体" w:hAnsi="宋体" w:cs="宋体" w:hint="eastAsia"/>
          <w:b/>
          <w:bCs/>
          <w:color w:val="auto"/>
          <w:sz w:val="28"/>
          <w:szCs w:val="36"/>
        </w:rPr>
        <w:t>管理服务</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本学位点建有完善的辅导员、导师和教学秘书密切配合的教育与培养工作体系，馆内有专门的研究生培养管理机构--教学研究部和教学机构—图书情报教研室分别落实教学管理工作，实行馆长亲自主抓，主管教学、科研的副馆长直接领导的管理模式。建立并落实相对完善的管理制度，如每周例行汇报制度，主要集中讨论本周各自研究学习的内容，交流学习的认识，明确下周研究的重点；建立了日常管理制度，研究生外出报备请假，批准后方可离校；建立有安全管理制度，对教室的安全、宿舍的安全都明确到人；逢节假日等，都监督检查安全管理，落实安全主体责任。年度内未出现任何安全事故。</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基于本学位点各项管理制度和各项措施落实到位，学生的满意度较高，有关教学和管理方面未收到过学生的不满意见，师生之间、学生之间关系和谐，教学与管理工作都能稳步开展。</w:t>
      </w:r>
    </w:p>
    <w:p w:rsidR="00E22C6C" w:rsidRPr="0024391E" w:rsidRDefault="007E56F7">
      <w:pPr>
        <w:spacing w:line="480" w:lineRule="exact"/>
        <w:ind w:firstLineChars="200" w:firstLine="562"/>
        <w:rPr>
          <w:rFonts w:ascii="宋体" w:eastAsia="宋体" w:hAnsi="宋体" w:cs="宋体"/>
          <w:b/>
          <w:bCs/>
          <w:sz w:val="28"/>
          <w:szCs w:val="36"/>
        </w:rPr>
      </w:pPr>
      <w:r w:rsidRPr="0024391E">
        <w:rPr>
          <w:rFonts w:ascii="宋体" w:eastAsia="宋体" w:hAnsi="宋体" w:cs="宋体" w:hint="eastAsia"/>
          <w:b/>
          <w:bCs/>
          <w:sz w:val="28"/>
          <w:szCs w:val="36"/>
        </w:rPr>
        <w:t>3.11</w:t>
      </w:r>
      <w:r w:rsidR="004B1FFE" w:rsidRPr="0024391E">
        <w:rPr>
          <w:rFonts w:ascii="宋体" w:eastAsia="宋体" w:hAnsi="宋体" w:cs="宋体" w:hint="eastAsia"/>
          <w:b/>
          <w:bCs/>
          <w:sz w:val="28"/>
          <w:szCs w:val="36"/>
        </w:rPr>
        <w:t xml:space="preserve"> </w:t>
      </w:r>
      <w:r w:rsidRPr="0024391E">
        <w:rPr>
          <w:rFonts w:ascii="宋体" w:eastAsia="宋体" w:hAnsi="宋体" w:cs="宋体" w:hint="eastAsia"/>
          <w:b/>
          <w:bCs/>
          <w:sz w:val="28"/>
          <w:szCs w:val="36"/>
        </w:rPr>
        <w:t>就业发展</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（1）开展就业教育</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本学位点注重加强对学生的学业深化引导和就业教育、推荐，注重提高学生综合素养，研究生能够树立正确的就业观，总体素质和能力表现优异。</w:t>
      </w:r>
    </w:p>
    <w:p w:rsidR="00E22C6C" w:rsidRPr="0024391E" w:rsidRDefault="007E56F7" w:rsidP="00AC178C">
      <w:pPr>
        <w:spacing w:line="480" w:lineRule="exact"/>
        <w:ind w:leftChars="200" w:left="640"/>
        <w:rPr>
          <w:rFonts w:ascii="宋体" w:eastAsia="宋体" w:hAnsi="宋体" w:cs="宋体"/>
          <w:sz w:val="28"/>
          <w:szCs w:val="36"/>
        </w:rPr>
      </w:pPr>
      <w:r w:rsidRPr="0024391E">
        <w:rPr>
          <w:rFonts w:ascii="宋体" w:eastAsia="宋体" w:hAnsi="宋体" w:cs="宋体" w:hint="eastAsia"/>
          <w:sz w:val="28"/>
          <w:szCs w:val="36"/>
        </w:rPr>
        <w:t>（2）就业率及去向</w:t>
      </w:r>
    </w:p>
    <w:p w:rsidR="00E22C6C" w:rsidRPr="0024391E" w:rsidRDefault="007E56F7">
      <w:pPr>
        <w:spacing w:line="480" w:lineRule="exact"/>
        <w:ind w:firstLineChars="200" w:firstLine="560"/>
        <w:rPr>
          <w:rFonts w:ascii="宋体" w:eastAsia="宋体" w:hAnsi="宋体" w:cs="宋体"/>
          <w:sz w:val="28"/>
          <w:szCs w:val="36"/>
        </w:rPr>
      </w:pPr>
      <w:r w:rsidRPr="0024391E">
        <w:rPr>
          <w:rFonts w:ascii="宋体" w:eastAsia="宋体" w:hAnsi="宋体" w:cs="宋体" w:hint="eastAsia"/>
          <w:sz w:val="28"/>
          <w:szCs w:val="36"/>
        </w:rPr>
        <w:t>本学位点研究生社会需求量大，就业率达到100%，且供不应求。2021年共3名毕业生，1人考取武汉大学博士研究生，另2人分别就业于高校图书馆和企事业情报档案部门。</w:t>
      </w:r>
    </w:p>
    <w:p w:rsidR="00E22C6C" w:rsidRPr="0024391E" w:rsidRDefault="007E56F7" w:rsidP="00AC178C">
      <w:pPr>
        <w:pStyle w:val="3"/>
        <w:spacing w:line="480" w:lineRule="exact"/>
        <w:ind w:firstLine="560"/>
        <w:rPr>
          <w:rFonts w:ascii="宋体" w:eastAsia="宋体" w:hAnsi="宋体" w:cs="宋体"/>
          <w:color w:val="auto"/>
          <w:sz w:val="28"/>
          <w:szCs w:val="36"/>
        </w:rPr>
      </w:pPr>
      <w:r w:rsidRPr="0024391E">
        <w:rPr>
          <w:rFonts w:ascii="宋体" w:eastAsia="宋体" w:hAnsi="宋体" w:cs="宋体" w:hint="eastAsia"/>
          <w:color w:val="auto"/>
          <w:sz w:val="28"/>
          <w:szCs w:val="36"/>
        </w:rPr>
        <w:t>（3）用人单位意见反馈</w:t>
      </w:r>
    </w:p>
    <w:p w:rsidR="00E22C6C" w:rsidRPr="0024391E" w:rsidRDefault="007E56F7" w:rsidP="00AC178C">
      <w:pPr>
        <w:pStyle w:val="3"/>
        <w:spacing w:line="480" w:lineRule="exact"/>
        <w:ind w:firstLine="560"/>
        <w:rPr>
          <w:rFonts w:ascii="宋体" w:eastAsia="宋体" w:hAnsi="宋体" w:cs="宋体"/>
          <w:color w:val="auto"/>
          <w:sz w:val="28"/>
          <w:szCs w:val="36"/>
        </w:rPr>
      </w:pPr>
      <w:r w:rsidRPr="0024391E">
        <w:rPr>
          <w:rFonts w:ascii="宋体" w:eastAsia="宋体" w:hAnsi="宋体" w:cs="宋体" w:hint="eastAsia"/>
          <w:color w:val="auto"/>
          <w:sz w:val="28"/>
          <w:szCs w:val="36"/>
        </w:rPr>
        <w:t>本学位点采用多种方式，与用人单位取得联系，收集对往届毕业</w:t>
      </w:r>
      <w:r w:rsidRPr="0024391E">
        <w:rPr>
          <w:rFonts w:ascii="宋体" w:eastAsia="宋体" w:hAnsi="宋体" w:cs="宋体" w:hint="eastAsia"/>
          <w:color w:val="auto"/>
          <w:sz w:val="28"/>
          <w:szCs w:val="36"/>
        </w:rPr>
        <w:lastRenderedPageBreak/>
        <w:t>生发展情况的反馈并与毕业生保持联系走访，跟进毕业后评价，毕业生深得用人单位和社会好评。</w:t>
      </w:r>
    </w:p>
    <w:p w:rsidR="00E22C6C" w:rsidRPr="0024391E" w:rsidRDefault="007E56F7">
      <w:pPr>
        <w:spacing w:line="480" w:lineRule="exact"/>
        <w:ind w:firstLineChars="200" w:firstLine="562"/>
        <w:rPr>
          <w:rFonts w:ascii="宋体" w:eastAsia="宋体" w:hAnsi="宋体" w:cs="宋体"/>
          <w:b/>
          <w:bCs/>
          <w:sz w:val="28"/>
          <w:szCs w:val="36"/>
        </w:rPr>
      </w:pPr>
      <w:r w:rsidRPr="0024391E">
        <w:rPr>
          <w:rFonts w:ascii="宋体" w:eastAsia="宋体" w:hAnsi="宋体" w:cs="宋体" w:hint="eastAsia"/>
          <w:b/>
          <w:bCs/>
          <w:sz w:val="28"/>
          <w:szCs w:val="36"/>
        </w:rPr>
        <w:t>4 服务贡献</w:t>
      </w:r>
    </w:p>
    <w:p w:rsidR="00E22C6C" w:rsidRPr="0024391E" w:rsidRDefault="007E56F7">
      <w:pPr>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36"/>
        </w:rPr>
        <w:t>4.1 科技进步</w:t>
      </w:r>
    </w:p>
    <w:p w:rsidR="00E22C6C" w:rsidRPr="0024391E" w:rsidRDefault="007E56F7">
      <w:pPr>
        <w:snapToGrid w:val="0"/>
        <w:spacing w:line="480" w:lineRule="exact"/>
        <w:ind w:firstLineChars="200" w:firstLine="560"/>
        <w:rPr>
          <w:sz w:val="28"/>
          <w:szCs w:val="36"/>
        </w:rPr>
      </w:pPr>
      <w:r w:rsidRPr="0024391E">
        <w:rPr>
          <w:rFonts w:hint="eastAsia"/>
          <w:sz w:val="28"/>
          <w:szCs w:val="36"/>
        </w:rPr>
        <w:t>本专业研究生在校期间积极参与导师课题、认真开展科学研究、积极参与馆内科研平</w:t>
      </w:r>
      <w:r w:rsidRPr="0024391E">
        <w:rPr>
          <w:rFonts w:asciiTheme="minorEastAsia" w:eastAsiaTheme="minorEastAsia" w:hAnsiTheme="minorEastAsia" w:hint="eastAsia"/>
          <w:sz w:val="28"/>
          <w:szCs w:val="36"/>
        </w:rPr>
        <w:t>台、查新站等实践工作，依托洛阳国家级科研院所与国家大中型企业云集的地域优势和打造中原城市群副中心城市的发展机遇，为企事业单位提供决策咨询、专利服务等发展服务，参与智库研究，有效促进了企事业单位将科研成果转化为生产力。2021年图书馆科研平台和查新站包括研究生参与在内，共完成科技查新服务报告380份，研究成果被大中型企业采纳174份。</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4.2 经济发展</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随着经济、科技和社会的快速发展，各级各类图书馆、信息咨询与服务机构、企事业单位对高素质复合型图情人才的需求在不断增加；而目前全国具有图情专业的院校较少，河南省具备图情专业硕士点的院校更加稀缺，图情方面高级专业人才的培养数量较之需求日益呈现出紧缺状态。本学位点所培养的图书馆学研究生，在一定程度上能够缓解省内特别是豫西地区图书情报高层次人次较为匮乏的局面，为省内经济社会文化发展提供有力的智力支持。</w:t>
      </w:r>
    </w:p>
    <w:p w:rsidR="00E22C6C" w:rsidRPr="0024391E" w:rsidRDefault="007E56F7">
      <w:pPr>
        <w:snapToGrid w:val="0"/>
        <w:spacing w:line="480" w:lineRule="exact"/>
        <w:ind w:firstLineChars="200" w:firstLine="562"/>
        <w:rPr>
          <w:rFonts w:ascii="宋体" w:eastAsia="宋体" w:hAnsi="宋体" w:cs="宋体"/>
          <w:b/>
          <w:bCs/>
          <w:sz w:val="28"/>
          <w:szCs w:val="28"/>
        </w:rPr>
      </w:pPr>
      <w:r w:rsidRPr="0024391E">
        <w:rPr>
          <w:rFonts w:ascii="宋体" w:eastAsia="宋体" w:hAnsi="宋体" w:cs="宋体" w:hint="eastAsia"/>
          <w:b/>
          <w:bCs/>
          <w:sz w:val="28"/>
          <w:szCs w:val="28"/>
        </w:rPr>
        <w:t>4.3 文化建设</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本学位点高度关注社会主义文化建设，以丰厚的科研底蕴和专业的人力资源为依托，开展社科普及、智力输出等社会服务活动，助力人文社科素养提高和乡村振兴的实现。每年固化开展社科宣传、面向基层图书管理员和城市书屋管理员进行培训、向贫困村捐献图书资料、建设农家书屋、面向企业进行科技查新和专利信息宣传等多种形式活动。通过各种接地气的活动形式和有形载体，将科普宣传与专业特长紧密结合、将助力乡村振兴与志愿服务活动有机结合，推动优质资源和科普服务走向社会、走近基层、服务群众、贴近百姓，健全了以文化服务社会、服务基层群众的机制，也提高了社会民众的科学文化素</w:t>
      </w:r>
      <w:r w:rsidRPr="0024391E">
        <w:rPr>
          <w:rFonts w:ascii="宋体" w:eastAsia="宋体" w:hAnsi="宋体" w:cs="宋体" w:hint="eastAsia"/>
          <w:sz w:val="28"/>
          <w:szCs w:val="28"/>
        </w:rPr>
        <w:lastRenderedPageBreak/>
        <w:t>养。</w:t>
      </w:r>
    </w:p>
    <w:p w:rsidR="00E22C6C" w:rsidRPr="0024391E" w:rsidRDefault="007E56F7">
      <w:pPr>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同时，本学位点还积极为学生营造良好的校园文化环境，打造“三全育人”的新格局。通过开展馆史文化感悟、导师有约、博学讲堂和参观洛阳红色教育基地等形式多样的文化活动，塑造学生的文化内涵，促进学生的全面发展。</w:t>
      </w:r>
    </w:p>
    <w:p w:rsidR="00E22C6C" w:rsidRPr="0024391E" w:rsidRDefault="007E56F7">
      <w:pPr>
        <w:spacing w:line="480" w:lineRule="exact"/>
        <w:ind w:firstLineChars="200" w:firstLine="562"/>
        <w:rPr>
          <w:rFonts w:ascii="宋体" w:eastAsia="宋体" w:hAnsi="宋体" w:cs="宋体"/>
          <w:b/>
          <w:sz w:val="28"/>
          <w:szCs w:val="28"/>
        </w:rPr>
      </w:pPr>
      <w:r w:rsidRPr="0024391E">
        <w:rPr>
          <w:rFonts w:ascii="宋体" w:eastAsia="宋体" w:hAnsi="宋体" w:cs="宋体" w:hint="eastAsia"/>
          <w:b/>
          <w:sz w:val="28"/>
          <w:szCs w:val="28"/>
        </w:rPr>
        <w:t>二、自我评估工作开展情况</w:t>
      </w:r>
    </w:p>
    <w:p w:rsidR="00E22C6C" w:rsidRPr="0024391E" w:rsidRDefault="007E56F7">
      <w:pPr>
        <w:widowControl/>
        <w:spacing w:line="480" w:lineRule="exact"/>
        <w:ind w:firstLineChars="200" w:firstLine="562"/>
        <w:jc w:val="left"/>
        <w:rPr>
          <w:rFonts w:ascii="宋体" w:eastAsia="宋体" w:hAnsi="宋体" w:cs="宋体"/>
          <w:b/>
          <w:bCs/>
          <w:sz w:val="28"/>
          <w:szCs w:val="28"/>
        </w:rPr>
      </w:pPr>
      <w:r w:rsidRPr="0024391E">
        <w:rPr>
          <w:rFonts w:ascii="宋体" w:eastAsia="宋体" w:hAnsi="宋体" w:cs="宋体" w:hint="eastAsia"/>
          <w:b/>
          <w:bCs/>
          <w:sz w:val="28"/>
          <w:szCs w:val="28"/>
        </w:rPr>
        <w:t>1.组织机构、工作流程、日程安排</w:t>
      </w:r>
    </w:p>
    <w:p w:rsidR="00E22C6C" w:rsidRPr="0024391E" w:rsidRDefault="007E56F7">
      <w:pPr>
        <w:widowControl/>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为贯彻落实国务院学位委员会、教育部下发的《学位授权点合格评估办法》（2020年7月30日国务院学位委员会第三十六次会议修订）及《国务院学位委员会 教育部关于开展2020—2025年学位授权点周期性合格评估工作的通知》（学位〔2020〕26号）文件精神，根据学校制定的《河南科技大学学位授权点合格评估工作方案》部署，我馆制定了《图书馆学硕士学位授权点周期性合格评估工作方案》，统筹规划本学位授权点合格评估工作的组织与实施。</w:t>
      </w:r>
    </w:p>
    <w:p w:rsidR="00E22C6C" w:rsidRPr="0024391E" w:rsidRDefault="007E56F7">
      <w:pPr>
        <w:widowControl/>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2021年10月我馆成立图书馆学硕士学位授权点周期性合格评估工作领导小组，图书馆馆长为第一责任人。领导小组负责本学位授权点的评估工作，细化图书馆学硕士学位授权点的评估指标体系、撰写评估材料、汇报图书馆学硕士学位授权点情况、接受专家咨询、制定整改方案等工作。</w:t>
      </w:r>
    </w:p>
    <w:p w:rsidR="00E22C6C" w:rsidRPr="0024391E" w:rsidRDefault="007E56F7">
      <w:pPr>
        <w:widowControl/>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具体工作流程与时间安排如下：</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（1）自评方案制定（2021年5月-2021年9月）</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根据学校评估工作方案，结合图书馆学自身特点，制定图书馆学硕士学位授权点周期性合格评估工作方案，经图书馆领导小组审批通过后上报校领导小组审批。</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（2）年度自评、建设及整改（2021年10月-2024年3月）</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依据评估指标和建设目标进行图书馆学硕士学位授权点建设；自2021年起，每年3-4月份依据评估指标体系收集整理基础数据资料及支撑材料；找出存在的问题和薄弱环节，对存在的问题提出整改意见并整改；同时，撰写图书馆学硕士学位授权点年度自评报告，为学</w:t>
      </w:r>
      <w:r w:rsidRPr="0024391E">
        <w:rPr>
          <w:rFonts w:ascii="宋体" w:eastAsia="宋体" w:hAnsi="宋体" w:cs="宋体" w:hint="eastAsia"/>
          <w:sz w:val="28"/>
          <w:szCs w:val="28"/>
        </w:rPr>
        <w:lastRenderedPageBreak/>
        <w:t>校开展评估工作奠定基础。</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（3）接受评估工作（2024年4月-2024年8月）</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在年度自评、建设的基础上，成立图书馆学硕士学位授权点周期性合格评估专家组（专家组由7名图书馆学硕士研究生导师组成，其中校外导师5名），开展本学位授权点评估工作。工作程序如下：</w:t>
      </w:r>
    </w:p>
    <w:p w:rsidR="00E22C6C" w:rsidRPr="0024391E" w:rsidRDefault="007E56F7">
      <w:pPr>
        <w:adjustRightInd w:val="0"/>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（4）评定结果确定（2024年9月）</w:t>
      </w:r>
    </w:p>
    <w:p w:rsidR="00E22C6C" w:rsidRPr="0024391E" w:rsidRDefault="007E56F7">
      <w:pPr>
        <w:adjustRightInd w:val="0"/>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根据学校学位评定委员会形成的关于评估结果的确定意见开展相应工作。</w:t>
      </w:r>
    </w:p>
    <w:p w:rsidR="00E22C6C" w:rsidRPr="0024391E" w:rsidRDefault="007E56F7">
      <w:pPr>
        <w:adjustRightInd w:val="0"/>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（5）自我评估总结报告撰写（2024年10月-2024年12月）</w:t>
      </w:r>
    </w:p>
    <w:p w:rsidR="00E22C6C" w:rsidRPr="0024391E" w:rsidRDefault="007E56F7">
      <w:pPr>
        <w:adjustRightInd w:val="0"/>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根据专家评估意见、改进建议以及评估结果等撰写自我评估总结报告。</w:t>
      </w:r>
    </w:p>
    <w:p w:rsidR="00E22C6C" w:rsidRPr="0024391E" w:rsidRDefault="007E56F7">
      <w:pPr>
        <w:adjustRightInd w:val="0"/>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（6）评估结果向社会公开（2025年1月-2025年3月）</w:t>
      </w:r>
    </w:p>
    <w:p w:rsidR="00E22C6C" w:rsidRPr="0024391E" w:rsidRDefault="007E56F7">
      <w:pPr>
        <w:adjustRightInd w:val="0"/>
        <w:snapToGrid w:val="0"/>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根据学校通过指定平台上传各项材料的工作部署，按时按要求报送自我评估结果、自我评估总结报告、专家评议意见、改进建议和连续5年的研究生培养方案等相关材料。</w:t>
      </w:r>
    </w:p>
    <w:p w:rsidR="00E22C6C" w:rsidRPr="0024391E" w:rsidRDefault="007E56F7" w:rsidP="00AC178C">
      <w:pPr>
        <w:pStyle w:val="3"/>
        <w:spacing w:line="480" w:lineRule="exact"/>
        <w:ind w:firstLine="560"/>
        <w:rPr>
          <w:rFonts w:ascii="宋体" w:eastAsia="宋体" w:hAnsi="宋体" w:cs="宋体"/>
          <w:color w:val="auto"/>
          <w:sz w:val="28"/>
          <w:szCs w:val="28"/>
        </w:rPr>
      </w:pPr>
      <w:r w:rsidRPr="0024391E">
        <w:rPr>
          <w:rFonts w:ascii="宋体" w:eastAsia="宋体" w:hAnsi="宋体" w:cs="宋体" w:hint="eastAsia"/>
          <w:color w:val="auto"/>
          <w:sz w:val="28"/>
          <w:szCs w:val="28"/>
        </w:rPr>
        <w:t>本硕士点2021年度工作按上述流程和时间安排有序开展，对照学术学位授权点抽评要素认真自查、自评，并</w:t>
      </w:r>
      <w:r w:rsidR="00856153" w:rsidRPr="0024391E">
        <w:rPr>
          <w:rFonts w:ascii="宋体" w:eastAsia="宋体" w:hAnsi="宋体" w:cs="宋体" w:hint="eastAsia"/>
          <w:color w:val="auto"/>
          <w:sz w:val="28"/>
          <w:szCs w:val="28"/>
        </w:rPr>
        <w:t>总结</w:t>
      </w:r>
      <w:r w:rsidRPr="0024391E">
        <w:rPr>
          <w:rFonts w:ascii="宋体" w:eastAsia="宋体" w:hAnsi="宋体" w:cs="宋体" w:hint="eastAsia"/>
          <w:color w:val="auto"/>
          <w:sz w:val="28"/>
          <w:szCs w:val="28"/>
        </w:rPr>
        <w:t>形成</w:t>
      </w:r>
      <w:r w:rsidR="00426429" w:rsidRPr="0024391E">
        <w:rPr>
          <w:rFonts w:ascii="宋体" w:eastAsia="宋体" w:hAnsi="宋体" w:cs="宋体" w:hint="eastAsia"/>
          <w:color w:val="auto"/>
          <w:sz w:val="28"/>
          <w:szCs w:val="28"/>
        </w:rPr>
        <w:t>2021</w:t>
      </w:r>
      <w:r w:rsidRPr="0024391E">
        <w:rPr>
          <w:rFonts w:ascii="宋体" w:eastAsia="宋体" w:hAnsi="宋体" w:cs="宋体" w:hint="eastAsia"/>
          <w:color w:val="auto"/>
          <w:sz w:val="28"/>
          <w:szCs w:val="28"/>
        </w:rPr>
        <w:t>年</w:t>
      </w:r>
      <w:r w:rsidR="00B90D32" w:rsidRPr="0024391E">
        <w:rPr>
          <w:rFonts w:ascii="宋体" w:eastAsia="宋体" w:hAnsi="宋体" w:cs="宋体" w:hint="eastAsia"/>
          <w:color w:val="auto"/>
          <w:sz w:val="28"/>
          <w:szCs w:val="28"/>
        </w:rPr>
        <w:t>年</w:t>
      </w:r>
      <w:r w:rsidRPr="0024391E">
        <w:rPr>
          <w:rFonts w:ascii="宋体" w:eastAsia="宋体" w:hAnsi="宋体" w:cs="宋体" w:hint="eastAsia"/>
          <w:color w:val="auto"/>
          <w:sz w:val="28"/>
          <w:szCs w:val="28"/>
        </w:rPr>
        <w:t>度报告。</w:t>
      </w:r>
    </w:p>
    <w:p w:rsidR="00E22C6C" w:rsidRPr="0024391E" w:rsidRDefault="007E56F7" w:rsidP="005E2279">
      <w:pPr>
        <w:widowControl/>
        <w:spacing w:line="480" w:lineRule="exact"/>
        <w:ind w:firstLineChars="196" w:firstLine="551"/>
        <w:jc w:val="left"/>
        <w:rPr>
          <w:rFonts w:ascii="宋体" w:eastAsia="宋体" w:hAnsi="宋体" w:cs="宋体"/>
          <w:b/>
          <w:bCs/>
          <w:sz w:val="28"/>
          <w:szCs w:val="28"/>
        </w:rPr>
      </w:pPr>
      <w:r w:rsidRPr="0024391E">
        <w:rPr>
          <w:rFonts w:ascii="宋体" w:eastAsia="宋体" w:hAnsi="宋体" w:cs="宋体" w:hint="eastAsia"/>
          <w:b/>
          <w:bCs/>
          <w:sz w:val="28"/>
          <w:szCs w:val="28"/>
        </w:rPr>
        <w:t>2.存在的主要问题和薄弱环节</w:t>
      </w:r>
    </w:p>
    <w:p w:rsidR="00E22C6C" w:rsidRPr="0024391E" w:rsidRDefault="007E56F7">
      <w:pPr>
        <w:snapToGrid w:val="0"/>
        <w:spacing w:line="480" w:lineRule="exact"/>
        <w:ind w:firstLineChars="200" w:firstLine="560"/>
        <w:jc w:val="left"/>
        <w:rPr>
          <w:rFonts w:ascii="宋体" w:eastAsia="宋体" w:hAnsi="宋体" w:cs="宋体"/>
          <w:sz w:val="28"/>
          <w:szCs w:val="28"/>
        </w:rPr>
      </w:pPr>
      <w:r w:rsidRPr="0024391E">
        <w:rPr>
          <w:rFonts w:ascii="宋体" w:eastAsia="宋体" w:hAnsi="宋体" w:cs="宋体" w:hint="eastAsia"/>
          <w:sz w:val="28"/>
          <w:szCs w:val="28"/>
        </w:rPr>
        <w:t>（1）本学位点研究生招生规模过小。本学位点经过十余年的建设发展，成效显著，但由于招生名额受限，导致人才培养的总体数量规模偏小，难以形成规模效应。</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（2）35岁以下高层次师资力量引进不足。本学位点具有博士学位或具有图</w:t>
      </w:r>
      <w:r w:rsidR="00F437C6" w:rsidRPr="0024391E">
        <w:rPr>
          <w:rFonts w:ascii="宋体" w:eastAsia="宋体" w:hAnsi="宋体" w:cs="宋体" w:hint="eastAsia"/>
          <w:sz w:val="28"/>
          <w:szCs w:val="28"/>
        </w:rPr>
        <w:t>情</w:t>
      </w:r>
      <w:r w:rsidRPr="0024391E">
        <w:rPr>
          <w:rFonts w:ascii="宋体" w:eastAsia="宋体" w:hAnsi="宋体" w:cs="宋体" w:hint="eastAsia"/>
          <w:sz w:val="28"/>
          <w:szCs w:val="28"/>
        </w:rPr>
        <w:t>专业较深造诣的学术人才较多，但因图书馆的教辅单位性质等多种原因，使得本学位点引进35岁以下高层次师资力量的方案和计划无法完全按本馆意愿得以实现。</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（3）高级别、突破性的科研项目不多。本学位点地厅级以上项目能够保持连年多个立项，但国家级的科研项目近年来只有1项立项，2021年度仍未能实现国家级项目的立项突破。</w:t>
      </w:r>
    </w:p>
    <w:p w:rsidR="00E22C6C" w:rsidRPr="0024391E" w:rsidRDefault="007E56F7">
      <w:pPr>
        <w:spacing w:line="480" w:lineRule="exact"/>
        <w:ind w:firstLineChars="200" w:firstLine="562"/>
        <w:rPr>
          <w:rFonts w:ascii="宋体" w:eastAsia="宋体" w:hAnsi="宋体" w:cs="宋体"/>
          <w:b/>
          <w:sz w:val="28"/>
          <w:szCs w:val="28"/>
        </w:rPr>
      </w:pPr>
      <w:r w:rsidRPr="0024391E">
        <w:rPr>
          <w:rFonts w:ascii="宋体" w:eastAsia="宋体" w:hAnsi="宋体" w:cs="宋体" w:hint="eastAsia"/>
          <w:b/>
          <w:sz w:val="28"/>
          <w:szCs w:val="28"/>
        </w:rPr>
        <w:lastRenderedPageBreak/>
        <w:t>三、持续改进计划</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针对上述研究生培养过程中面临的问题，我馆提出如下改进措施：</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1.在保证现有学术学位硕士研究生招生规模的基础上，争取增加学术学位研究生招生计划，同时，积极准备专业学位授权点的申报培育和条件积累，为培养更的图情方面业务素质高、实践能力强的专业人才，为服务图情事业发展、科技创新及文化建设提供更强有力地智力支持而努力。</w:t>
      </w:r>
    </w:p>
    <w:p w:rsidR="00E22C6C" w:rsidRPr="0024391E"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2.积极向学校领导及人事处等职能部门提出申请，力争适当引进高层次年轻师资力量，平衡因年度变化而造成的师资队伍年龄结构比例不协调状况。</w:t>
      </w:r>
    </w:p>
    <w:p w:rsidR="00E22C6C" w:rsidRDefault="007E56F7">
      <w:pPr>
        <w:spacing w:line="480" w:lineRule="exact"/>
        <w:ind w:firstLineChars="200" w:firstLine="560"/>
        <w:rPr>
          <w:rFonts w:ascii="宋体" w:eastAsia="宋体" w:hAnsi="宋体" w:cs="宋体"/>
          <w:sz w:val="28"/>
          <w:szCs w:val="28"/>
        </w:rPr>
      </w:pPr>
      <w:r w:rsidRPr="0024391E">
        <w:rPr>
          <w:rFonts w:ascii="宋体" w:eastAsia="宋体" w:hAnsi="宋体" w:cs="宋体" w:hint="eastAsia"/>
          <w:sz w:val="28"/>
          <w:szCs w:val="28"/>
        </w:rPr>
        <w:t>3.调整科研目标考核奖惩机制，对高水平科研成果给予重奖；同时，对科研平台、科研骨干制定科研年度考核指标，调动全馆上下的科研热情，激发科研潜能。</w:t>
      </w:r>
    </w:p>
    <w:sectPr w:rsidR="00E22C6C" w:rsidSect="00E22C6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AB" w:rsidRDefault="000843AB" w:rsidP="00E22C6C">
      <w:r>
        <w:separator/>
      </w:r>
    </w:p>
  </w:endnote>
  <w:endnote w:type="continuationSeparator" w:id="0">
    <w:p w:rsidR="000843AB" w:rsidRDefault="000843AB" w:rsidP="00E2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Microsoft YaHei UI"/>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6C" w:rsidRDefault="007925F4">
    <w:pPr>
      <w:pStyle w:val="a4"/>
      <w:rPr>
        <w:rStyle w:val="NormalCharacter"/>
        <w:sz w:val="18"/>
        <w:szCs w:val="28"/>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C6C" w:rsidRDefault="00475424">
                          <w:pPr>
                            <w:pStyle w:val="a4"/>
                          </w:pPr>
                          <w:r>
                            <w:fldChar w:fldCharType="begin"/>
                          </w:r>
                          <w:r w:rsidR="007E56F7">
                            <w:instrText xml:space="preserve"> PAGE  \* MERGEFORMAT </w:instrText>
                          </w:r>
                          <w:r>
                            <w:fldChar w:fldCharType="separate"/>
                          </w:r>
                          <w:r w:rsidR="007925F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4.6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9f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Agxb1+pAgAApQUAAA4AAAAAAAAAAAAAAAAALgIA&#10;AGRycy9lMm9Eb2MueG1sUEsBAi0AFAAGAAgAAAAhAPYBmWDXAAAAAgEAAA8AAAAAAAAAAAAAAAAA&#10;AwUAAGRycy9kb3ducmV2LnhtbFBLBQYAAAAABAAEAPMAAAAHBgAAAAA=&#10;" filled="f" stroked="f">
              <v:textbox style="mso-fit-shape-to-text:t" inset="0,0,0,0">
                <w:txbxContent>
                  <w:p w:rsidR="00E22C6C" w:rsidRDefault="00475424">
                    <w:pPr>
                      <w:pStyle w:val="a4"/>
                    </w:pPr>
                    <w:r>
                      <w:fldChar w:fldCharType="begin"/>
                    </w:r>
                    <w:r w:rsidR="007E56F7">
                      <w:instrText xml:space="preserve"> PAGE  \* MERGEFORMAT </w:instrText>
                    </w:r>
                    <w:r>
                      <w:fldChar w:fldCharType="separate"/>
                    </w:r>
                    <w:r w:rsidR="007925F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AB" w:rsidRDefault="000843AB" w:rsidP="00E22C6C">
      <w:r>
        <w:separator/>
      </w:r>
    </w:p>
  </w:footnote>
  <w:footnote w:type="continuationSeparator" w:id="0">
    <w:p w:rsidR="000843AB" w:rsidRDefault="000843AB" w:rsidP="00E22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B"/>
    <w:rsid w:val="0000504C"/>
    <w:rsid w:val="00020C44"/>
    <w:rsid w:val="00034485"/>
    <w:rsid w:val="00062C4F"/>
    <w:rsid w:val="00072396"/>
    <w:rsid w:val="00075BD7"/>
    <w:rsid w:val="000811F0"/>
    <w:rsid w:val="00081A94"/>
    <w:rsid w:val="00082791"/>
    <w:rsid w:val="000843AB"/>
    <w:rsid w:val="000A3F35"/>
    <w:rsid w:val="000B35AA"/>
    <w:rsid w:val="00111AFF"/>
    <w:rsid w:val="00123019"/>
    <w:rsid w:val="001910F0"/>
    <w:rsid w:val="001B226D"/>
    <w:rsid w:val="001F3C87"/>
    <w:rsid w:val="001F4A30"/>
    <w:rsid w:val="001F6093"/>
    <w:rsid w:val="002412AE"/>
    <w:rsid w:val="0024391E"/>
    <w:rsid w:val="00266B8B"/>
    <w:rsid w:val="002A2A8F"/>
    <w:rsid w:val="00353E55"/>
    <w:rsid w:val="00371BC9"/>
    <w:rsid w:val="00383F20"/>
    <w:rsid w:val="003A16DB"/>
    <w:rsid w:val="003A457C"/>
    <w:rsid w:val="003A5063"/>
    <w:rsid w:val="003D2D1E"/>
    <w:rsid w:val="00404DC8"/>
    <w:rsid w:val="004117C7"/>
    <w:rsid w:val="00426429"/>
    <w:rsid w:val="00432E21"/>
    <w:rsid w:val="00451F04"/>
    <w:rsid w:val="004608B2"/>
    <w:rsid w:val="004674A4"/>
    <w:rsid w:val="00474252"/>
    <w:rsid w:val="00475424"/>
    <w:rsid w:val="00485784"/>
    <w:rsid w:val="004934B3"/>
    <w:rsid w:val="004B1FFE"/>
    <w:rsid w:val="004B3735"/>
    <w:rsid w:val="004B4CDC"/>
    <w:rsid w:val="004B6B5B"/>
    <w:rsid w:val="004D5CAD"/>
    <w:rsid w:val="00517E21"/>
    <w:rsid w:val="005255D7"/>
    <w:rsid w:val="0053211B"/>
    <w:rsid w:val="00574ED1"/>
    <w:rsid w:val="00587421"/>
    <w:rsid w:val="00590018"/>
    <w:rsid w:val="005A7B5F"/>
    <w:rsid w:val="005E2279"/>
    <w:rsid w:val="005E42F3"/>
    <w:rsid w:val="005E7418"/>
    <w:rsid w:val="00607702"/>
    <w:rsid w:val="006409B1"/>
    <w:rsid w:val="00642004"/>
    <w:rsid w:val="0066078C"/>
    <w:rsid w:val="006866DB"/>
    <w:rsid w:val="006A0F47"/>
    <w:rsid w:val="006A2F70"/>
    <w:rsid w:val="006E3811"/>
    <w:rsid w:val="007125D2"/>
    <w:rsid w:val="00715EEA"/>
    <w:rsid w:val="00760F5D"/>
    <w:rsid w:val="00761025"/>
    <w:rsid w:val="007852C0"/>
    <w:rsid w:val="007925F4"/>
    <w:rsid w:val="007A5B42"/>
    <w:rsid w:val="007E3E99"/>
    <w:rsid w:val="007E56F7"/>
    <w:rsid w:val="00803F0E"/>
    <w:rsid w:val="00803FC3"/>
    <w:rsid w:val="00804F62"/>
    <w:rsid w:val="008056CF"/>
    <w:rsid w:val="008164DE"/>
    <w:rsid w:val="00831B9A"/>
    <w:rsid w:val="00832E35"/>
    <w:rsid w:val="00850A52"/>
    <w:rsid w:val="00856153"/>
    <w:rsid w:val="00886C40"/>
    <w:rsid w:val="00896F2E"/>
    <w:rsid w:val="008A42D9"/>
    <w:rsid w:val="008C633D"/>
    <w:rsid w:val="008D1C2F"/>
    <w:rsid w:val="008D4046"/>
    <w:rsid w:val="0090454A"/>
    <w:rsid w:val="00907D80"/>
    <w:rsid w:val="0091627E"/>
    <w:rsid w:val="00926563"/>
    <w:rsid w:val="00934735"/>
    <w:rsid w:val="00941866"/>
    <w:rsid w:val="00986AD5"/>
    <w:rsid w:val="009872BE"/>
    <w:rsid w:val="009D4B88"/>
    <w:rsid w:val="009E7031"/>
    <w:rsid w:val="009F162F"/>
    <w:rsid w:val="00A0351B"/>
    <w:rsid w:val="00A2407F"/>
    <w:rsid w:val="00A55A57"/>
    <w:rsid w:val="00A5789A"/>
    <w:rsid w:val="00A604F5"/>
    <w:rsid w:val="00A90625"/>
    <w:rsid w:val="00AA749B"/>
    <w:rsid w:val="00AB37F0"/>
    <w:rsid w:val="00AC178C"/>
    <w:rsid w:val="00AD1F75"/>
    <w:rsid w:val="00AD558A"/>
    <w:rsid w:val="00AE522F"/>
    <w:rsid w:val="00AF044A"/>
    <w:rsid w:val="00AF7062"/>
    <w:rsid w:val="00B27D1A"/>
    <w:rsid w:val="00B73344"/>
    <w:rsid w:val="00B90D32"/>
    <w:rsid w:val="00B91D12"/>
    <w:rsid w:val="00BB48FD"/>
    <w:rsid w:val="00C114B2"/>
    <w:rsid w:val="00C13BCE"/>
    <w:rsid w:val="00C45453"/>
    <w:rsid w:val="00C80E3F"/>
    <w:rsid w:val="00CC56EA"/>
    <w:rsid w:val="00CE22AC"/>
    <w:rsid w:val="00D24BD8"/>
    <w:rsid w:val="00D94DEB"/>
    <w:rsid w:val="00DA77BC"/>
    <w:rsid w:val="00DC52FA"/>
    <w:rsid w:val="00DD6BA9"/>
    <w:rsid w:val="00DE2200"/>
    <w:rsid w:val="00DE273B"/>
    <w:rsid w:val="00DE3222"/>
    <w:rsid w:val="00E11E37"/>
    <w:rsid w:val="00E22C6C"/>
    <w:rsid w:val="00E4309B"/>
    <w:rsid w:val="00E53D40"/>
    <w:rsid w:val="00E645D8"/>
    <w:rsid w:val="00E9556C"/>
    <w:rsid w:val="00EB18CF"/>
    <w:rsid w:val="00EB1E6F"/>
    <w:rsid w:val="00ED6A4C"/>
    <w:rsid w:val="00F2573A"/>
    <w:rsid w:val="00F30301"/>
    <w:rsid w:val="00F37832"/>
    <w:rsid w:val="00F437C6"/>
    <w:rsid w:val="00F979E3"/>
    <w:rsid w:val="00FD2CED"/>
    <w:rsid w:val="00FD7DD2"/>
    <w:rsid w:val="00FF2B77"/>
    <w:rsid w:val="00FF323B"/>
    <w:rsid w:val="01062EEC"/>
    <w:rsid w:val="012218F1"/>
    <w:rsid w:val="012B4701"/>
    <w:rsid w:val="012B64AF"/>
    <w:rsid w:val="01853E11"/>
    <w:rsid w:val="02DA4630"/>
    <w:rsid w:val="03EA08A3"/>
    <w:rsid w:val="0416517C"/>
    <w:rsid w:val="044C330C"/>
    <w:rsid w:val="048900BC"/>
    <w:rsid w:val="05235D34"/>
    <w:rsid w:val="05257DE5"/>
    <w:rsid w:val="06A20A39"/>
    <w:rsid w:val="08396704"/>
    <w:rsid w:val="08856DEC"/>
    <w:rsid w:val="08D12F00"/>
    <w:rsid w:val="09FB7366"/>
    <w:rsid w:val="0A334D52"/>
    <w:rsid w:val="0A8F6441"/>
    <w:rsid w:val="0AF02C43"/>
    <w:rsid w:val="0B3049D6"/>
    <w:rsid w:val="0B692FE1"/>
    <w:rsid w:val="0BDE6F3F"/>
    <w:rsid w:val="0C480258"/>
    <w:rsid w:val="0CAC0DEC"/>
    <w:rsid w:val="0CD00F0A"/>
    <w:rsid w:val="0D6671EC"/>
    <w:rsid w:val="0EBD0E70"/>
    <w:rsid w:val="0F266B19"/>
    <w:rsid w:val="0F712BB6"/>
    <w:rsid w:val="0FBF2BE4"/>
    <w:rsid w:val="102354BF"/>
    <w:rsid w:val="11421D1E"/>
    <w:rsid w:val="11D81D3B"/>
    <w:rsid w:val="12045226"/>
    <w:rsid w:val="121A010C"/>
    <w:rsid w:val="13001549"/>
    <w:rsid w:val="13B567D8"/>
    <w:rsid w:val="16C33DB4"/>
    <w:rsid w:val="16F83C72"/>
    <w:rsid w:val="17341F4E"/>
    <w:rsid w:val="17942BA8"/>
    <w:rsid w:val="182771D5"/>
    <w:rsid w:val="18B52DD6"/>
    <w:rsid w:val="1A7B1DFD"/>
    <w:rsid w:val="1ADF238C"/>
    <w:rsid w:val="1AED5F41"/>
    <w:rsid w:val="1B7512D7"/>
    <w:rsid w:val="1BAF7FB0"/>
    <w:rsid w:val="1C2A3ADB"/>
    <w:rsid w:val="1CC25C22"/>
    <w:rsid w:val="1D153800"/>
    <w:rsid w:val="1D3C5874"/>
    <w:rsid w:val="1E501745"/>
    <w:rsid w:val="1F7A6B27"/>
    <w:rsid w:val="20193933"/>
    <w:rsid w:val="2322375E"/>
    <w:rsid w:val="24275B33"/>
    <w:rsid w:val="257F6C45"/>
    <w:rsid w:val="26887D7C"/>
    <w:rsid w:val="27A929FE"/>
    <w:rsid w:val="28511206"/>
    <w:rsid w:val="29057462"/>
    <w:rsid w:val="29606D8E"/>
    <w:rsid w:val="29F23E8A"/>
    <w:rsid w:val="2A5D1A04"/>
    <w:rsid w:val="2A882D50"/>
    <w:rsid w:val="2B02634F"/>
    <w:rsid w:val="2B673968"/>
    <w:rsid w:val="2BA27B78"/>
    <w:rsid w:val="2C0C0B07"/>
    <w:rsid w:val="2C21126A"/>
    <w:rsid w:val="2C752F1C"/>
    <w:rsid w:val="2D417FC5"/>
    <w:rsid w:val="2D4744ED"/>
    <w:rsid w:val="2DCC2C44"/>
    <w:rsid w:val="2E7D3F3E"/>
    <w:rsid w:val="2E976DAE"/>
    <w:rsid w:val="2EDC0C65"/>
    <w:rsid w:val="2EED69CE"/>
    <w:rsid w:val="2F0F103A"/>
    <w:rsid w:val="2F1C5505"/>
    <w:rsid w:val="2F212B1B"/>
    <w:rsid w:val="2F303D53"/>
    <w:rsid w:val="2F3F4F90"/>
    <w:rsid w:val="303B19BB"/>
    <w:rsid w:val="30C6149B"/>
    <w:rsid w:val="311961A0"/>
    <w:rsid w:val="31FD7870"/>
    <w:rsid w:val="333F5C66"/>
    <w:rsid w:val="339064C2"/>
    <w:rsid w:val="33D83D93"/>
    <w:rsid w:val="35B2271F"/>
    <w:rsid w:val="35F72828"/>
    <w:rsid w:val="365B4B65"/>
    <w:rsid w:val="36743E79"/>
    <w:rsid w:val="36A60C0D"/>
    <w:rsid w:val="36BB1AA7"/>
    <w:rsid w:val="3715740A"/>
    <w:rsid w:val="37533A8E"/>
    <w:rsid w:val="38147E3B"/>
    <w:rsid w:val="38782DB1"/>
    <w:rsid w:val="38877E93"/>
    <w:rsid w:val="389D0C80"/>
    <w:rsid w:val="3A190FBF"/>
    <w:rsid w:val="3A231E3E"/>
    <w:rsid w:val="3A5938DA"/>
    <w:rsid w:val="3B0E03F8"/>
    <w:rsid w:val="3B117EE8"/>
    <w:rsid w:val="3B857ED9"/>
    <w:rsid w:val="3B9B0C14"/>
    <w:rsid w:val="3C6D73A0"/>
    <w:rsid w:val="3C7C3A87"/>
    <w:rsid w:val="3D9B21BA"/>
    <w:rsid w:val="3E7569E0"/>
    <w:rsid w:val="3E863D05"/>
    <w:rsid w:val="3EE83FF7"/>
    <w:rsid w:val="3EE871B2"/>
    <w:rsid w:val="3F0A38C9"/>
    <w:rsid w:val="3F40671A"/>
    <w:rsid w:val="3FEE08F8"/>
    <w:rsid w:val="40694322"/>
    <w:rsid w:val="41B65345"/>
    <w:rsid w:val="41F61BE6"/>
    <w:rsid w:val="4214206C"/>
    <w:rsid w:val="43673D14"/>
    <w:rsid w:val="43E04937"/>
    <w:rsid w:val="44173ECB"/>
    <w:rsid w:val="44210F2E"/>
    <w:rsid w:val="44421984"/>
    <w:rsid w:val="447C0AC8"/>
    <w:rsid w:val="448259B3"/>
    <w:rsid w:val="44A44BC4"/>
    <w:rsid w:val="44AD2E0D"/>
    <w:rsid w:val="45240818"/>
    <w:rsid w:val="4577303D"/>
    <w:rsid w:val="45EA7CB3"/>
    <w:rsid w:val="46934FC7"/>
    <w:rsid w:val="46C035F8"/>
    <w:rsid w:val="47215957"/>
    <w:rsid w:val="48CE566A"/>
    <w:rsid w:val="48D013E2"/>
    <w:rsid w:val="4A895CED"/>
    <w:rsid w:val="4AE9678B"/>
    <w:rsid w:val="4B45356B"/>
    <w:rsid w:val="4B7A3887"/>
    <w:rsid w:val="4BB46D99"/>
    <w:rsid w:val="4BF87B26"/>
    <w:rsid w:val="4C4B0D80"/>
    <w:rsid w:val="4C6D6F48"/>
    <w:rsid w:val="4D7B1171"/>
    <w:rsid w:val="4D7D7DB9"/>
    <w:rsid w:val="4D862070"/>
    <w:rsid w:val="4E593C28"/>
    <w:rsid w:val="4E612ADD"/>
    <w:rsid w:val="4EB3158A"/>
    <w:rsid w:val="4F381A8F"/>
    <w:rsid w:val="4FA15887"/>
    <w:rsid w:val="4FF57980"/>
    <w:rsid w:val="50BB0282"/>
    <w:rsid w:val="51BE544C"/>
    <w:rsid w:val="51D55B7F"/>
    <w:rsid w:val="526E1E56"/>
    <w:rsid w:val="5338480E"/>
    <w:rsid w:val="54905ECA"/>
    <w:rsid w:val="55B1434A"/>
    <w:rsid w:val="562166FF"/>
    <w:rsid w:val="565E627F"/>
    <w:rsid w:val="566B62A7"/>
    <w:rsid w:val="56E90240"/>
    <w:rsid w:val="57A23368"/>
    <w:rsid w:val="57EF7F46"/>
    <w:rsid w:val="58815E06"/>
    <w:rsid w:val="5A8C380E"/>
    <w:rsid w:val="5A9E3F3F"/>
    <w:rsid w:val="5ABC170E"/>
    <w:rsid w:val="5B296730"/>
    <w:rsid w:val="5B992B2B"/>
    <w:rsid w:val="5D5C7206"/>
    <w:rsid w:val="5DCD5A99"/>
    <w:rsid w:val="5EC47139"/>
    <w:rsid w:val="5F8328B3"/>
    <w:rsid w:val="5FA6311F"/>
    <w:rsid w:val="60395667"/>
    <w:rsid w:val="608508AD"/>
    <w:rsid w:val="61985F61"/>
    <w:rsid w:val="62E84A3D"/>
    <w:rsid w:val="63C568A2"/>
    <w:rsid w:val="64D43BB1"/>
    <w:rsid w:val="659F2553"/>
    <w:rsid w:val="661C75BD"/>
    <w:rsid w:val="66417024"/>
    <w:rsid w:val="66EF4E57"/>
    <w:rsid w:val="6707201B"/>
    <w:rsid w:val="67A4342A"/>
    <w:rsid w:val="67D22629"/>
    <w:rsid w:val="686F74D7"/>
    <w:rsid w:val="69994DAD"/>
    <w:rsid w:val="69FD3262"/>
    <w:rsid w:val="6A215794"/>
    <w:rsid w:val="6AAB5A90"/>
    <w:rsid w:val="6B90609D"/>
    <w:rsid w:val="6BA51E03"/>
    <w:rsid w:val="6C160F2C"/>
    <w:rsid w:val="6C702411"/>
    <w:rsid w:val="6E995A95"/>
    <w:rsid w:val="6F2A2D4B"/>
    <w:rsid w:val="6FA81EC2"/>
    <w:rsid w:val="6FAC3760"/>
    <w:rsid w:val="6FE54EC4"/>
    <w:rsid w:val="6FEC62A4"/>
    <w:rsid w:val="703D6AAE"/>
    <w:rsid w:val="710F044A"/>
    <w:rsid w:val="713B0A8E"/>
    <w:rsid w:val="7229607F"/>
    <w:rsid w:val="731004AA"/>
    <w:rsid w:val="73A62BBC"/>
    <w:rsid w:val="73D25D6E"/>
    <w:rsid w:val="740B40E6"/>
    <w:rsid w:val="746D75B0"/>
    <w:rsid w:val="74C0380A"/>
    <w:rsid w:val="74E7348C"/>
    <w:rsid w:val="75187F78"/>
    <w:rsid w:val="754E378A"/>
    <w:rsid w:val="758C7ECD"/>
    <w:rsid w:val="75D7090C"/>
    <w:rsid w:val="766528BB"/>
    <w:rsid w:val="76BD26F7"/>
    <w:rsid w:val="77260526"/>
    <w:rsid w:val="77B04009"/>
    <w:rsid w:val="77B72634"/>
    <w:rsid w:val="77F40DE4"/>
    <w:rsid w:val="780103C1"/>
    <w:rsid w:val="780F0D30"/>
    <w:rsid w:val="781A1483"/>
    <w:rsid w:val="78872FBC"/>
    <w:rsid w:val="798C015E"/>
    <w:rsid w:val="79BB7D58"/>
    <w:rsid w:val="79F0693F"/>
    <w:rsid w:val="7A173ECC"/>
    <w:rsid w:val="7ABC126C"/>
    <w:rsid w:val="7AF721A5"/>
    <w:rsid w:val="7B4E115C"/>
    <w:rsid w:val="7BBC67DB"/>
    <w:rsid w:val="7C464F3C"/>
    <w:rsid w:val="7D07647A"/>
    <w:rsid w:val="7DC97BD3"/>
    <w:rsid w:val="7DD37E5E"/>
    <w:rsid w:val="7E637C8C"/>
    <w:rsid w:val="7EB22415"/>
    <w:rsid w:val="7F3B68AE"/>
    <w:rsid w:val="7FB31700"/>
    <w:rsid w:val="7FD03A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53576-5E2B-43FC-B1A7-2B54121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E22C6C"/>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rsid w:val="00E22C6C"/>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rsid w:val="00E22C6C"/>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E22C6C"/>
    <w:rPr>
      <w:rFonts w:ascii="Calibri" w:hAnsi="Calibri"/>
      <w:sz w:val="20"/>
      <w:szCs w:val="20"/>
    </w:rPr>
  </w:style>
  <w:style w:type="paragraph" w:styleId="a4">
    <w:name w:val="footer"/>
    <w:basedOn w:val="a"/>
    <w:link w:val="a5"/>
    <w:uiPriority w:val="99"/>
    <w:qFormat/>
    <w:rsid w:val="00E22C6C"/>
    <w:pPr>
      <w:tabs>
        <w:tab w:val="center" w:pos="4153"/>
        <w:tab w:val="right" w:pos="8306"/>
      </w:tabs>
      <w:snapToGrid w:val="0"/>
      <w:jc w:val="left"/>
    </w:pPr>
    <w:rPr>
      <w:sz w:val="18"/>
      <w:szCs w:val="18"/>
    </w:rPr>
  </w:style>
  <w:style w:type="paragraph" w:styleId="a6">
    <w:name w:val="header"/>
    <w:basedOn w:val="a"/>
    <w:link w:val="a7"/>
    <w:uiPriority w:val="99"/>
    <w:qFormat/>
    <w:rsid w:val="00E22C6C"/>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22C6C"/>
    <w:pPr>
      <w:spacing w:beforeAutospacing="1" w:afterAutospacing="1"/>
      <w:jc w:val="left"/>
    </w:pPr>
    <w:rPr>
      <w:rFonts w:cs="Times New Roman"/>
      <w:kern w:val="0"/>
      <w:sz w:val="24"/>
    </w:rPr>
  </w:style>
  <w:style w:type="table" w:styleId="a9">
    <w:name w:val="Table Grid"/>
    <w:basedOn w:val="a1"/>
    <w:qFormat/>
    <w:rsid w:val="00E22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E22C6C"/>
    <w:rPr>
      <w:b/>
    </w:rPr>
  </w:style>
  <w:style w:type="character" w:styleId="ab">
    <w:name w:val="page number"/>
    <w:basedOn w:val="a0"/>
    <w:qFormat/>
    <w:rsid w:val="00E22C6C"/>
  </w:style>
  <w:style w:type="character" w:styleId="ac">
    <w:name w:val="FollowedHyperlink"/>
    <w:basedOn w:val="a0"/>
    <w:qFormat/>
    <w:rsid w:val="00E22C6C"/>
    <w:rPr>
      <w:color w:val="800080"/>
      <w:u w:val="none"/>
    </w:rPr>
  </w:style>
  <w:style w:type="character" w:styleId="ad">
    <w:name w:val="Hyperlink"/>
    <w:basedOn w:val="a0"/>
    <w:qFormat/>
    <w:rsid w:val="00E22C6C"/>
    <w:rPr>
      <w:color w:val="0000FF"/>
      <w:u w:val="none"/>
    </w:rPr>
  </w:style>
  <w:style w:type="character" w:customStyle="1" w:styleId="hover21">
    <w:name w:val="hover21"/>
    <w:basedOn w:val="a0"/>
    <w:qFormat/>
    <w:rsid w:val="00E22C6C"/>
    <w:rPr>
      <w:color w:val="557EE7"/>
    </w:rPr>
  </w:style>
  <w:style w:type="paragraph" w:customStyle="1" w:styleId="-11">
    <w:name w:val="彩色列表 - 强调文字颜色 11"/>
    <w:basedOn w:val="a"/>
    <w:qFormat/>
    <w:rsid w:val="00E22C6C"/>
    <w:pPr>
      <w:ind w:firstLineChars="200" w:firstLine="420"/>
    </w:pPr>
    <w:rPr>
      <w:rFonts w:ascii="Cambria" w:hAnsi="Cambria"/>
      <w:szCs w:val="22"/>
    </w:rPr>
  </w:style>
  <w:style w:type="character" w:customStyle="1" w:styleId="NormalCharacter">
    <w:name w:val="NormalCharacter"/>
    <w:semiHidden/>
    <w:qFormat/>
    <w:rsid w:val="00E22C6C"/>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E22C6C"/>
    <w:pPr>
      <w:spacing w:line="600" w:lineRule="exact"/>
      <w:ind w:firstLineChars="200" w:firstLine="640"/>
      <w:textAlignment w:val="baseline"/>
    </w:pPr>
    <w:rPr>
      <w:rFonts w:ascii="黑体" w:eastAsia="黑体" w:hAnsi="黑体"/>
      <w:color w:val="000000"/>
      <w:szCs w:val="32"/>
    </w:rPr>
  </w:style>
  <w:style w:type="character" w:customStyle="1" w:styleId="a7">
    <w:name w:val="页眉 字符"/>
    <w:basedOn w:val="a0"/>
    <w:link w:val="a6"/>
    <w:uiPriority w:val="99"/>
    <w:qFormat/>
    <w:rsid w:val="00E22C6C"/>
    <w:rPr>
      <w:rFonts w:asciiTheme="minorHAnsi" w:eastAsia="方正仿宋简体" w:hAnsiTheme="minorHAnsi" w:cstheme="minorBidi"/>
      <w:kern w:val="2"/>
      <w:sz w:val="18"/>
      <w:szCs w:val="18"/>
    </w:rPr>
  </w:style>
  <w:style w:type="character" w:customStyle="1" w:styleId="a5">
    <w:name w:val="页脚 字符"/>
    <w:basedOn w:val="a0"/>
    <w:link w:val="a4"/>
    <w:uiPriority w:val="99"/>
    <w:qFormat/>
    <w:rsid w:val="00E22C6C"/>
    <w:rPr>
      <w:rFonts w:asciiTheme="minorHAnsi" w:eastAsia="方正仿宋简体" w:hAnsiTheme="minorHAnsi" w:cstheme="minorBidi"/>
      <w:kern w:val="2"/>
      <w:sz w:val="18"/>
      <w:szCs w:val="18"/>
    </w:rPr>
  </w:style>
  <w:style w:type="paragraph" w:customStyle="1" w:styleId="ae">
    <w:name w:val="标准"/>
    <w:basedOn w:val="a"/>
    <w:qFormat/>
    <w:rsid w:val="00E22C6C"/>
    <w:pPr>
      <w:adjustRightInd w:val="0"/>
      <w:spacing w:before="120" w:after="120" w:line="312" w:lineRule="atLeast"/>
      <w:textAlignment w:val="baseline"/>
    </w:pPr>
    <w:rPr>
      <w:rFonts w:ascii="宋体"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E530F-1162-4C04-A528-DCC1C6A6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1700</Words>
  <Characters>9693</Characters>
  <Application>Microsoft Office Word</Application>
  <DocSecurity>0</DocSecurity>
  <Lines>80</Lines>
  <Paragraphs>22</Paragraphs>
  <ScaleCrop>false</ScaleCrop>
  <Company>china</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zhouwei</cp:lastModifiedBy>
  <cp:revision>2</cp:revision>
  <cp:lastPrinted>2020-11-20T03:24:00Z</cp:lastPrinted>
  <dcterms:created xsi:type="dcterms:W3CDTF">2022-04-30T07:50:00Z</dcterms:created>
  <dcterms:modified xsi:type="dcterms:W3CDTF">2022-04-30T07:50:00Z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1FC79C1C2A234FD9BF2AEF80E89F8F59</vt:lpwstr>
  </property>
</Properties>
</file>